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567" w:type="dxa"/>
        <w:tblLayout w:type="fixed"/>
        <w:tblCellMar>
          <w:left w:w="0" w:type="dxa"/>
          <w:right w:w="0" w:type="dxa"/>
        </w:tblCellMar>
        <w:tblLook w:val="01E0" w:firstRow="1" w:lastRow="1" w:firstColumn="1" w:lastColumn="1" w:noHBand="0" w:noVBand="0"/>
      </w:tblPr>
      <w:tblGrid>
        <w:gridCol w:w="4678"/>
        <w:gridCol w:w="5387"/>
      </w:tblGrid>
      <w:tr w:rsidR="0022391F" w:rsidRPr="0022391F" w14:paraId="0FF4EFAE" w14:textId="77777777" w:rsidTr="00F930E4">
        <w:trPr>
          <w:trHeight w:val="1165"/>
        </w:trPr>
        <w:tc>
          <w:tcPr>
            <w:tcW w:w="4678" w:type="dxa"/>
          </w:tcPr>
          <w:p w14:paraId="4CCE43F6" w14:textId="77777777" w:rsidR="0022391F" w:rsidRPr="0022391F" w:rsidRDefault="0022391F" w:rsidP="00F930E4">
            <w:pPr>
              <w:pStyle w:val="TableParagraph"/>
              <w:spacing w:before="5"/>
              <w:ind w:left="185" w:right="123"/>
              <w:jc w:val="center"/>
              <w:rPr>
                <w:sz w:val="24"/>
                <w:szCs w:val="24"/>
              </w:rPr>
            </w:pPr>
            <w:r w:rsidRPr="0022391F">
              <w:rPr>
                <w:sz w:val="24"/>
                <w:szCs w:val="24"/>
              </w:rPr>
              <w:t>UBND TỈNH BÌNH PHƯỚC</w:t>
            </w:r>
          </w:p>
          <w:p w14:paraId="2012103B" w14:textId="77777777" w:rsidR="0022391F" w:rsidRPr="0022391F" w:rsidRDefault="0022391F" w:rsidP="00F930E4">
            <w:pPr>
              <w:pStyle w:val="TableParagraph"/>
              <w:spacing w:before="5"/>
              <w:ind w:left="185" w:right="123"/>
              <w:jc w:val="center"/>
              <w:rPr>
                <w:b/>
                <w:bCs/>
                <w:sz w:val="24"/>
                <w:szCs w:val="24"/>
              </w:rPr>
            </w:pPr>
            <w:r w:rsidRPr="0022391F">
              <w:rPr>
                <w:b/>
                <w:bCs/>
                <w:sz w:val="24"/>
                <w:szCs w:val="24"/>
              </w:rPr>
              <w:t>SỞ THÔNG TIN VÀ TRUYỀN THÔNG</w:t>
            </w:r>
          </w:p>
          <w:p w14:paraId="7005756E" w14:textId="54EDCE60" w:rsidR="0022391F" w:rsidRPr="0022391F" w:rsidRDefault="0022391F" w:rsidP="00F930E4">
            <w:pPr>
              <w:pStyle w:val="TableParagraph"/>
              <w:spacing w:before="11"/>
              <w:rPr>
                <w:sz w:val="26"/>
                <w:szCs w:val="26"/>
              </w:rPr>
            </w:pPr>
            <w:r w:rsidRPr="0022391F">
              <w:rPr>
                <w:noProof/>
              </w:rPr>
              <mc:AlternateContent>
                <mc:Choice Requires="wps">
                  <w:drawing>
                    <wp:anchor distT="4294967295" distB="4294967295" distL="114300" distR="114300" simplePos="0" relativeHeight="251659264" behindDoc="0" locked="0" layoutInCell="1" allowOverlap="1" wp14:anchorId="69C36CE9" wp14:editId="130C2B82">
                      <wp:simplePos x="0" y="0"/>
                      <wp:positionH relativeFrom="column">
                        <wp:posOffset>1010285</wp:posOffset>
                      </wp:positionH>
                      <wp:positionV relativeFrom="paragraph">
                        <wp:posOffset>1904</wp:posOffset>
                      </wp:positionV>
                      <wp:extent cx="880745" cy="0"/>
                      <wp:effectExtent l="0" t="0" r="0" b="0"/>
                      <wp:wrapNone/>
                      <wp:docPr id="79329886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074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A8F4FF"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55pt,.15pt" to="14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" strokecolor="black [3200]" strokeweight=".25pt">
                      <v:stroke joinstyle="miter"/>
                      <o:lock v:ext="edit" shapetype="f"/>
                    </v:line>
                  </w:pict>
                </mc:Fallback>
              </mc:AlternateContent>
            </w:r>
          </w:p>
          <w:p w14:paraId="1C77008A" w14:textId="77777777" w:rsidR="0022391F" w:rsidRPr="0022391F" w:rsidRDefault="0022391F" w:rsidP="00F930E4">
            <w:pPr>
              <w:pStyle w:val="TableParagraph"/>
              <w:ind w:left="184" w:right="123"/>
              <w:jc w:val="center"/>
              <w:rPr>
                <w:sz w:val="26"/>
                <w:szCs w:val="26"/>
              </w:rPr>
            </w:pPr>
            <w:r w:rsidRPr="0022391F">
              <w:rPr>
                <w:w w:val="95"/>
                <w:sz w:val="26"/>
                <w:szCs w:val="26"/>
              </w:rPr>
              <w:t>Số:</w:t>
            </w:r>
            <w:r w:rsidRPr="0022391F">
              <w:rPr>
                <w:spacing w:val="-37"/>
                <w:w w:val="95"/>
                <w:sz w:val="26"/>
                <w:szCs w:val="26"/>
              </w:rPr>
              <w:t xml:space="preserve"> </w:t>
            </w:r>
            <w:r w:rsidRPr="0022391F">
              <w:rPr>
                <w:w w:val="95"/>
                <w:position w:val="2"/>
                <w:sz w:val="26"/>
                <w:szCs w:val="26"/>
              </w:rPr>
              <w:t xml:space="preserve">            </w:t>
            </w:r>
            <w:r w:rsidRPr="0022391F">
              <w:rPr>
                <w:w w:val="95"/>
                <w:sz w:val="26"/>
                <w:szCs w:val="26"/>
              </w:rPr>
              <w:t>/BC-STTTT</w:t>
            </w:r>
          </w:p>
        </w:tc>
        <w:tc>
          <w:tcPr>
            <w:tcW w:w="5387" w:type="dxa"/>
          </w:tcPr>
          <w:p w14:paraId="1C5C601D" w14:textId="77777777" w:rsidR="0022391F" w:rsidRPr="0022391F" w:rsidRDefault="0022391F" w:rsidP="00F930E4">
            <w:pPr>
              <w:pStyle w:val="TableParagraph"/>
              <w:spacing w:line="265" w:lineRule="exact"/>
              <w:ind w:right="59"/>
              <w:jc w:val="center"/>
              <w:rPr>
                <w:b/>
                <w:sz w:val="24"/>
                <w:szCs w:val="24"/>
              </w:rPr>
            </w:pPr>
            <w:r w:rsidRPr="0022391F">
              <w:rPr>
                <w:b/>
                <w:sz w:val="24"/>
                <w:szCs w:val="24"/>
              </w:rPr>
              <w:t>CỘNG</w:t>
            </w:r>
            <w:r w:rsidRPr="0022391F">
              <w:rPr>
                <w:b/>
                <w:spacing w:val="-5"/>
                <w:sz w:val="24"/>
                <w:szCs w:val="24"/>
              </w:rPr>
              <w:t xml:space="preserve"> </w:t>
            </w:r>
            <w:r w:rsidRPr="0022391F">
              <w:rPr>
                <w:b/>
                <w:sz w:val="24"/>
                <w:szCs w:val="24"/>
              </w:rPr>
              <w:t>HOÀ</w:t>
            </w:r>
            <w:r w:rsidRPr="0022391F">
              <w:rPr>
                <w:b/>
                <w:spacing w:val="-2"/>
                <w:sz w:val="24"/>
                <w:szCs w:val="24"/>
              </w:rPr>
              <w:t xml:space="preserve"> </w:t>
            </w:r>
            <w:r w:rsidRPr="0022391F">
              <w:rPr>
                <w:b/>
                <w:sz w:val="24"/>
                <w:szCs w:val="24"/>
              </w:rPr>
              <w:t>XÃ</w:t>
            </w:r>
            <w:r w:rsidRPr="0022391F">
              <w:rPr>
                <w:b/>
                <w:spacing w:val="-3"/>
                <w:sz w:val="24"/>
                <w:szCs w:val="24"/>
              </w:rPr>
              <w:t xml:space="preserve"> </w:t>
            </w:r>
            <w:r w:rsidRPr="0022391F">
              <w:rPr>
                <w:b/>
                <w:sz w:val="24"/>
                <w:szCs w:val="24"/>
              </w:rPr>
              <w:t>HỘI</w:t>
            </w:r>
            <w:r w:rsidRPr="0022391F">
              <w:rPr>
                <w:b/>
                <w:spacing w:val="1"/>
                <w:sz w:val="24"/>
                <w:szCs w:val="24"/>
              </w:rPr>
              <w:t xml:space="preserve"> </w:t>
            </w:r>
            <w:r w:rsidRPr="0022391F">
              <w:rPr>
                <w:b/>
                <w:sz w:val="24"/>
                <w:szCs w:val="24"/>
              </w:rPr>
              <w:t>CHỦ</w:t>
            </w:r>
            <w:r w:rsidRPr="0022391F">
              <w:rPr>
                <w:b/>
                <w:spacing w:val="-3"/>
                <w:sz w:val="24"/>
                <w:szCs w:val="24"/>
              </w:rPr>
              <w:t xml:space="preserve"> </w:t>
            </w:r>
            <w:r w:rsidRPr="0022391F">
              <w:rPr>
                <w:b/>
                <w:sz w:val="24"/>
                <w:szCs w:val="24"/>
              </w:rPr>
              <w:t>NGHĨA</w:t>
            </w:r>
            <w:r w:rsidRPr="0022391F">
              <w:rPr>
                <w:b/>
                <w:spacing w:val="-1"/>
                <w:sz w:val="24"/>
                <w:szCs w:val="24"/>
              </w:rPr>
              <w:t xml:space="preserve"> </w:t>
            </w:r>
            <w:r w:rsidRPr="0022391F">
              <w:rPr>
                <w:b/>
                <w:sz w:val="24"/>
                <w:szCs w:val="24"/>
              </w:rPr>
              <w:t>VIỆT</w:t>
            </w:r>
            <w:r w:rsidRPr="0022391F">
              <w:rPr>
                <w:b/>
                <w:spacing w:val="-2"/>
                <w:sz w:val="24"/>
                <w:szCs w:val="24"/>
              </w:rPr>
              <w:t xml:space="preserve"> </w:t>
            </w:r>
            <w:r w:rsidRPr="0022391F">
              <w:rPr>
                <w:b/>
                <w:sz w:val="24"/>
                <w:szCs w:val="24"/>
              </w:rPr>
              <w:t>NAM</w:t>
            </w:r>
          </w:p>
          <w:p w14:paraId="1EDFF1EF" w14:textId="77777777" w:rsidR="0022391F" w:rsidRPr="0022391F" w:rsidRDefault="0022391F" w:rsidP="00F930E4">
            <w:pPr>
              <w:pStyle w:val="TableParagraph"/>
              <w:spacing w:before="2"/>
              <w:jc w:val="center"/>
              <w:rPr>
                <w:b/>
                <w:sz w:val="26"/>
                <w:szCs w:val="26"/>
              </w:rPr>
            </w:pPr>
            <w:r w:rsidRPr="0022391F">
              <w:rPr>
                <w:b/>
                <w:sz w:val="26"/>
                <w:szCs w:val="26"/>
              </w:rPr>
              <w:t>Độc lập - Tự do - Hạnh phúc</w:t>
            </w:r>
          </w:p>
          <w:p w14:paraId="1051168C" w14:textId="7986D153" w:rsidR="0022391F" w:rsidRPr="0022391F" w:rsidRDefault="0022391F" w:rsidP="00F930E4">
            <w:pPr>
              <w:pStyle w:val="TableParagraph"/>
              <w:spacing w:before="2"/>
              <w:jc w:val="center"/>
              <w:rPr>
                <w:b/>
                <w:sz w:val="26"/>
                <w:szCs w:val="26"/>
              </w:rPr>
            </w:pPr>
            <w:r w:rsidRPr="0022391F">
              <w:rPr>
                <w:noProof/>
              </w:rPr>
              <mc:AlternateContent>
                <mc:Choice Requires="wps">
                  <w:drawing>
                    <wp:anchor distT="4294967295" distB="4294967295" distL="114300" distR="114300" simplePos="0" relativeHeight="251660288" behindDoc="0" locked="0" layoutInCell="1" allowOverlap="1" wp14:anchorId="1C1CF3C9" wp14:editId="487988ED">
                      <wp:simplePos x="0" y="0"/>
                      <wp:positionH relativeFrom="column">
                        <wp:posOffset>735330</wp:posOffset>
                      </wp:positionH>
                      <wp:positionV relativeFrom="paragraph">
                        <wp:posOffset>19684</wp:posOffset>
                      </wp:positionV>
                      <wp:extent cx="1946910" cy="0"/>
                      <wp:effectExtent l="0" t="0" r="0" b="0"/>
                      <wp:wrapNone/>
                      <wp:docPr id="9410182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691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69B12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9pt,1.55pt" to="211.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" strokecolor="black [3200]" strokeweight=".25pt">
                      <v:stroke joinstyle="miter"/>
                      <o:lock v:ext="edit" shapetype="f"/>
                    </v:line>
                  </w:pict>
                </mc:Fallback>
              </mc:AlternateContent>
            </w:r>
          </w:p>
          <w:p w14:paraId="11DABF98" w14:textId="77777777" w:rsidR="0022391F" w:rsidRPr="0022391F" w:rsidRDefault="0022391F" w:rsidP="00F930E4">
            <w:pPr>
              <w:pStyle w:val="TableParagraph"/>
              <w:tabs>
                <w:tab w:val="left" w:pos="3254"/>
              </w:tabs>
              <w:spacing w:line="289" w:lineRule="exact"/>
              <w:ind w:right="57"/>
              <w:jc w:val="center"/>
              <w:rPr>
                <w:i/>
                <w:sz w:val="26"/>
                <w:szCs w:val="26"/>
              </w:rPr>
            </w:pPr>
            <w:r w:rsidRPr="0022391F">
              <w:rPr>
                <w:i/>
                <w:position w:val="1"/>
                <w:sz w:val="26"/>
                <w:szCs w:val="26"/>
              </w:rPr>
              <w:t xml:space="preserve">             Bình Phước,</w:t>
            </w:r>
            <w:r w:rsidRPr="0022391F">
              <w:rPr>
                <w:i/>
                <w:spacing w:val="-1"/>
                <w:position w:val="1"/>
                <w:sz w:val="26"/>
                <w:szCs w:val="26"/>
              </w:rPr>
              <w:t xml:space="preserve"> </w:t>
            </w:r>
            <w:r w:rsidRPr="0022391F">
              <w:rPr>
                <w:i/>
                <w:position w:val="1"/>
                <w:sz w:val="26"/>
                <w:szCs w:val="26"/>
              </w:rPr>
              <w:t>ngày</w:t>
            </w:r>
            <w:r w:rsidRPr="0022391F">
              <w:rPr>
                <w:i/>
                <w:spacing w:val="-1"/>
                <w:position w:val="1"/>
                <w:sz w:val="26"/>
                <w:szCs w:val="26"/>
              </w:rPr>
              <w:t xml:space="preserve">     </w:t>
            </w:r>
            <w:r w:rsidRPr="0022391F">
              <w:rPr>
                <w:i/>
                <w:position w:val="1"/>
                <w:sz w:val="26"/>
                <w:szCs w:val="26"/>
              </w:rPr>
              <w:t>tháng</w:t>
            </w:r>
            <w:r w:rsidRPr="0022391F">
              <w:rPr>
                <w:i/>
                <w:sz w:val="26"/>
                <w:szCs w:val="26"/>
              </w:rPr>
              <w:t xml:space="preserve"> 8 n</w:t>
            </w:r>
            <w:r w:rsidRPr="0022391F">
              <w:rPr>
                <w:i/>
                <w:position w:val="1"/>
                <w:sz w:val="26"/>
                <w:szCs w:val="26"/>
              </w:rPr>
              <w:t>ăm</w:t>
            </w:r>
            <w:r w:rsidRPr="0022391F">
              <w:rPr>
                <w:i/>
                <w:spacing w:val="-1"/>
                <w:position w:val="1"/>
                <w:sz w:val="26"/>
                <w:szCs w:val="26"/>
              </w:rPr>
              <w:t xml:space="preserve"> </w:t>
            </w:r>
            <w:r w:rsidRPr="0022391F">
              <w:rPr>
                <w:i/>
                <w:position w:val="1"/>
                <w:sz w:val="26"/>
                <w:szCs w:val="26"/>
              </w:rPr>
              <w:t>2023</w:t>
            </w:r>
          </w:p>
        </w:tc>
      </w:tr>
    </w:tbl>
    <w:p w14:paraId="429BA84C" w14:textId="77777777" w:rsidR="0022391F" w:rsidRPr="0022391F" w:rsidRDefault="0022391F" w:rsidP="0022391F">
      <w:pPr>
        <w:pStyle w:val="Heading1"/>
        <w:tabs>
          <w:tab w:val="left" w:pos="8505"/>
        </w:tabs>
        <w:spacing w:before="0" w:after="120"/>
        <w:ind w:left="0" w:right="1718" w:firstLine="0"/>
        <w:rPr>
          <w:sz w:val="16"/>
          <w:szCs w:val="16"/>
        </w:rPr>
      </w:pPr>
    </w:p>
    <w:p w14:paraId="68944D63" w14:textId="77777777" w:rsidR="0022391F" w:rsidRPr="0022391F" w:rsidRDefault="0022391F" w:rsidP="0022391F">
      <w:pPr>
        <w:pStyle w:val="Heading1"/>
        <w:spacing w:before="0"/>
        <w:ind w:left="0" w:firstLine="0"/>
        <w:jc w:val="center"/>
        <w:rPr>
          <w:sz w:val="26"/>
          <w:szCs w:val="26"/>
        </w:rPr>
      </w:pPr>
      <w:r w:rsidRPr="0022391F">
        <w:rPr>
          <w:sz w:val="26"/>
          <w:szCs w:val="26"/>
        </w:rPr>
        <w:t>BÁO CÁO</w:t>
      </w:r>
    </w:p>
    <w:p w14:paraId="1C69D0BE" w14:textId="77777777" w:rsidR="0022391F" w:rsidRPr="0022391F" w:rsidRDefault="0022391F" w:rsidP="0022391F">
      <w:pPr>
        <w:jc w:val="center"/>
        <w:rPr>
          <w:b/>
          <w:sz w:val="28"/>
          <w:szCs w:val="28"/>
        </w:rPr>
      </w:pPr>
      <w:r w:rsidRPr="0022391F">
        <w:rPr>
          <w:b/>
          <w:sz w:val="28"/>
          <w:szCs w:val="28"/>
        </w:rPr>
        <w:t>Kết quả tổ</w:t>
      </w:r>
      <w:r w:rsidRPr="0022391F">
        <w:rPr>
          <w:b/>
          <w:spacing w:val="-5"/>
          <w:sz w:val="28"/>
          <w:szCs w:val="28"/>
        </w:rPr>
        <w:t xml:space="preserve"> </w:t>
      </w:r>
      <w:r w:rsidRPr="0022391F">
        <w:rPr>
          <w:b/>
          <w:sz w:val="28"/>
          <w:szCs w:val="28"/>
        </w:rPr>
        <w:t>chức</w:t>
      </w:r>
      <w:r w:rsidRPr="0022391F">
        <w:rPr>
          <w:b/>
          <w:spacing w:val="-6"/>
          <w:sz w:val="28"/>
          <w:szCs w:val="28"/>
        </w:rPr>
        <w:t xml:space="preserve"> </w:t>
      </w:r>
      <w:r w:rsidRPr="0022391F">
        <w:rPr>
          <w:b/>
          <w:sz w:val="28"/>
          <w:szCs w:val="28"/>
        </w:rPr>
        <w:t>Hội</w:t>
      </w:r>
      <w:r w:rsidRPr="0022391F">
        <w:rPr>
          <w:b/>
          <w:spacing w:val="-10"/>
          <w:sz w:val="28"/>
          <w:szCs w:val="28"/>
        </w:rPr>
        <w:t xml:space="preserve"> </w:t>
      </w:r>
      <w:r w:rsidRPr="0022391F">
        <w:rPr>
          <w:b/>
          <w:sz w:val="28"/>
          <w:szCs w:val="28"/>
        </w:rPr>
        <w:t>thảo</w:t>
      </w:r>
      <w:r w:rsidRPr="0022391F">
        <w:rPr>
          <w:sz w:val="28"/>
          <w:szCs w:val="28"/>
        </w:rPr>
        <w:t xml:space="preserve"> </w:t>
      </w:r>
      <w:r w:rsidRPr="0022391F">
        <w:rPr>
          <w:b/>
          <w:sz w:val="28"/>
          <w:szCs w:val="28"/>
          <w:lang w:val="vi-VN"/>
        </w:rPr>
        <w:t>n</w:t>
      </w:r>
      <w:r w:rsidRPr="0022391F">
        <w:rPr>
          <w:b/>
          <w:sz w:val="28"/>
          <w:szCs w:val="28"/>
        </w:rPr>
        <w:t>âng cao chất lượng dịch vụ</w:t>
      </w:r>
    </w:p>
    <w:p w14:paraId="2279D394" w14:textId="77777777" w:rsidR="0022391F" w:rsidRPr="0022391F" w:rsidRDefault="0022391F" w:rsidP="0022391F">
      <w:pPr>
        <w:jc w:val="center"/>
        <w:rPr>
          <w:b/>
          <w:sz w:val="28"/>
          <w:szCs w:val="28"/>
        </w:rPr>
      </w:pPr>
      <w:r w:rsidRPr="0022391F">
        <w:rPr>
          <w:b/>
          <w:sz w:val="28"/>
          <w:szCs w:val="28"/>
        </w:rPr>
        <w:t xml:space="preserve">hành chính công trực tuyến, hướng tới chính quyền số </w:t>
      </w:r>
    </w:p>
    <w:p w14:paraId="36B6A457" w14:textId="77777777" w:rsidR="0022391F" w:rsidRPr="0022391F" w:rsidRDefault="0022391F" w:rsidP="0022391F">
      <w:pPr>
        <w:jc w:val="center"/>
        <w:rPr>
          <w:b/>
          <w:sz w:val="26"/>
          <w:szCs w:val="26"/>
          <w:lang w:val="vi-VN"/>
        </w:rPr>
      </w:pPr>
      <w:r w:rsidRPr="0022391F">
        <w:rPr>
          <w:b/>
          <w:sz w:val="28"/>
          <w:szCs w:val="28"/>
        </w:rPr>
        <w:t>trên địa bàn tỉnh Bình Phướ</w:t>
      </w:r>
      <w:r w:rsidRPr="0022391F">
        <w:rPr>
          <w:b/>
          <w:sz w:val="28"/>
          <w:szCs w:val="28"/>
          <w:lang w:val="vi-VN"/>
        </w:rPr>
        <w:t>c</w:t>
      </w:r>
    </w:p>
    <w:p w14:paraId="17CB73B3" w14:textId="34652E0B" w:rsidR="0022391F" w:rsidRPr="0022391F" w:rsidRDefault="0022391F" w:rsidP="0022391F">
      <w:pPr>
        <w:jc w:val="center"/>
        <w:rPr>
          <w:b/>
          <w:sz w:val="26"/>
          <w:szCs w:val="26"/>
        </w:rPr>
      </w:pPr>
      <w:r w:rsidRPr="0022391F">
        <w:rPr>
          <w:noProof/>
        </w:rPr>
        <mc:AlternateContent>
          <mc:Choice Requires="wps">
            <w:drawing>
              <wp:anchor distT="4294967295" distB="4294967295" distL="114300" distR="114300" simplePos="0" relativeHeight="251661312" behindDoc="0" locked="0" layoutInCell="1" allowOverlap="1" wp14:anchorId="220C5F56" wp14:editId="6E1EF335">
                <wp:simplePos x="0" y="0"/>
                <wp:positionH relativeFrom="column">
                  <wp:posOffset>2247265</wp:posOffset>
                </wp:positionH>
                <wp:positionV relativeFrom="paragraph">
                  <wp:posOffset>15874</wp:posOffset>
                </wp:positionV>
                <wp:extent cx="1054100" cy="0"/>
                <wp:effectExtent l="0" t="0" r="0" b="0"/>
                <wp:wrapNone/>
                <wp:docPr id="208574928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41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DE18A"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6.95pt,1.25pt" to="259.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" strokecolor="black [3213]" strokeweight=".25pt">
                <v:stroke joinstyle="miter"/>
                <o:lock v:ext="edit" shapetype="f"/>
              </v:line>
            </w:pict>
          </mc:Fallback>
        </mc:AlternateContent>
      </w:r>
    </w:p>
    <w:p w14:paraId="7322688D" w14:textId="77777777" w:rsidR="0022391F" w:rsidRPr="0022391F" w:rsidRDefault="0022391F" w:rsidP="0022391F">
      <w:pPr>
        <w:pStyle w:val="BodyText"/>
        <w:spacing w:before="120"/>
        <w:ind w:left="0" w:firstLine="567"/>
        <w:jc w:val="both"/>
      </w:pPr>
      <w:r w:rsidRPr="0022391F">
        <w:t>Căn cứ Kế hoạch số 233/KH-UBND ngày 21/7/2023 của UBND tỉnh về việc phối hợp với Học viện Chính trị quốc gia Hồ Chí Minh tổ chức Hội thảo nâng cao chất lượng dịch vụ hành chính công trực tuyến, hướng tới chính quyền số trên địa bàn tỉnh Bình Phướ</w:t>
      </w:r>
      <w:r w:rsidRPr="0022391F">
        <w:rPr>
          <w:lang w:val="vi-VN"/>
        </w:rPr>
        <w:t>c</w:t>
      </w:r>
      <w:r w:rsidRPr="0022391F">
        <w:t>;</w:t>
      </w:r>
    </w:p>
    <w:p w14:paraId="0A11D0DA" w14:textId="77777777" w:rsidR="0022391F" w:rsidRPr="0022391F" w:rsidRDefault="0022391F" w:rsidP="0022391F">
      <w:pPr>
        <w:pStyle w:val="BodyText"/>
        <w:spacing w:before="120"/>
        <w:ind w:left="0" w:firstLine="567"/>
        <w:jc w:val="both"/>
        <w:rPr>
          <w:color w:val="000000"/>
        </w:rPr>
      </w:pPr>
      <w:r w:rsidRPr="0022391F">
        <w:rPr>
          <w:color w:val="000000"/>
        </w:rPr>
        <w:t>Căn cứ Thông báo số 267/TB-UBND ngày 22 tháng 8 năm 2023 của UBND tỉnh Bình Phước về việc Kết luận của đồng chí Phó Chủ tịch UBND tỉnh Trần Tuyết Minh tại Hội thảo nâng cao chất lượng dịch vụ hành chính công trực tuyến hướng tới chính quyền số trên địa bàn tỉnh Bình Phước.</w:t>
      </w:r>
    </w:p>
    <w:p w14:paraId="6885F6C3" w14:textId="77777777" w:rsidR="0022391F" w:rsidRPr="0022391F" w:rsidRDefault="0022391F" w:rsidP="0022391F">
      <w:pPr>
        <w:pStyle w:val="BodyText"/>
        <w:spacing w:before="120"/>
        <w:ind w:left="0" w:firstLine="567"/>
        <w:jc w:val="both"/>
      </w:pPr>
      <w:r w:rsidRPr="0022391F">
        <w:t>Ngày 17/8/2023, tại Hội trường Trường Chính trị tỉnh, UBND tỉnh phối hợp với Học viện Chính trị quốc gia Hồ Chí Minh tổ chức Hội thảo nâng cao chất lượng dịch vụ hành chính công trực tuyến, hướng tới chính quyền số trên địa bàn tỉnh Bình Phướ</w:t>
      </w:r>
      <w:r w:rsidRPr="0022391F">
        <w:rPr>
          <w:lang w:val="vi-VN"/>
        </w:rPr>
        <w:t>c</w:t>
      </w:r>
      <w:r w:rsidRPr="0022391F">
        <w:t>, với những kết quả đạt được như</w:t>
      </w:r>
      <w:r w:rsidRPr="0022391F">
        <w:rPr>
          <w:spacing w:val="-1"/>
        </w:rPr>
        <w:t xml:space="preserve"> </w:t>
      </w:r>
      <w:r w:rsidRPr="0022391F">
        <w:t>sau:</w:t>
      </w:r>
    </w:p>
    <w:p w14:paraId="76588030" w14:textId="77777777" w:rsidR="0022391F" w:rsidRPr="0022391F" w:rsidRDefault="0022391F" w:rsidP="0022391F">
      <w:pPr>
        <w:pStyle w:val="BodyText"/>
        <w:spacing w:before="120"/>
        <w:ind w:left="0" w:firstLine="567"/>
        <w:jc w:val="both"/>
      </w:pPr>
      <w:r w:rsidRPr="0022391F">
        <w:rPr>
          <w:b/>
        </w:rPr>
        <w:t>1.</w:t>
      </w:r>
      <w:r w:rsidRPr="0022391F">
        <w:t xml:space="preserve"> </w:t>
      </w:r>
      <w:r w:rsidRPr="0022391F">
        <w:rPr>
          <w:b/>
        </w:rPr>
        <w:t>Thành</w:t>
      </w:r>
      <w:r w:rsidRPr="0022391F">
        <w:rPr>
          <w:b/>
          <w:spacing w:val="-2"/>
        </w:rPr>
        <w:t xml:space="preserve"> </w:t>
      </w:r>
      <w:r w:rsidRPr="0022391F">
        <w:rPr>
          <w:b/>
        </w:rPr>
        <w:t>phần</w:t>
      </w:r>
      <w:r w:rsidRPr="0022391F">
        <w:rPr>
          <w:b/>
          <w:spacing w:val="-1"/>
        </w:rPr>
        <w:t xml:space="preserve"> tham </w:t>
      </w:r>
      <w:r w:rsidRPr="0022391F">
        <w:rPr>
          <w:b/>
        </w:rPr>
        <w:t>dự</w:t>
      </w:r>
    </w:p>
    <w:p w14:paraId="3C3A9A1D" w14:textId="77777777" w:rsidR="0022391F" w:rsidRPr="0022391F" w:rsidRDefault="0022391F" w:rsidP="0022391F">
      <w:pPr>
        <w:pStyle w:val="Heading1"/>
        <w:tabs>
          <w:tab w:val="left" w:pos="1543"/>
        </w:tabs>
        <w:spacing w:before="120"/>
        <w:ind w:left="0" w:firstLine="567"/>
        <w:jc w:val="both"/>
        <w:rPr>
          <w:b w:val="0"/>
        </w:rPr>
      </w:pPr>
      <w:r w:rsidRPr="0022391F">
        <w:rPr>
          <w:b w:val="0"/>
        </w:rPr>
        <w:t xml:space="preserve">Chủ trì hội thảo: Uỷ viên Ban Thường vụ Tỉnh ủy, Phó Chủ tịch UBND tỉnh Trần Tuyết Minh và </w:t>
      </w:r>
      <w:r w:rsidRPr="0022391F">
        <w:rPr>
          <w:b w:val="0"/>
          <w:spacing w:val="-4"/>
        </w:rPr>
        <w:t>Tiến sỹ Bùi Phương Đình - Viện trưởng Viện Xã hội học và Phát triển, thuộc Học viện Chính trị Quốc gia Hồ Chí Minh.</w:t>
      </w:r>
    </w:p>
    <w:p w14:paraId="2F371AEF" w14:textId="77777777" w:rsidR="0022391F" w:rsidRPr="0022391F" w:rsidRDefault="0022391F" w:rsidP="0022391F">
      <w:pPr>
        <w:pStyle w:val="Heading1"/>
        <w:tabs>
          <w:tab w:val="left" w:pos="1543"/>
        </w:tabs>
        <w:spacing w:before="120"/>
        <w:ind w:left="0" w:firstLine="567"/>
        <w:jc w:val="both"/>
        <w:rPr>
          <w:b w:val="0"/>
        </w:rPr>
      </w:pPr>
      <w:r w:rsidRPr="0022391F">
        <w:rPr>
          <w:b w:val="0"/>
        </w:rPr>
        <w:t xml:space="preserve">Đại biểu tham dự: </w:t>
      </w:r>
    </w:p>
    <w:p w14:paraId="701118D7" w14:textId="77777777" w:rsidR="0022391F" w:rsidRPr="0022391F" w:rsidRDefault="0022391F" w:rsidP="0022391F">
      <w:pPr>
        <w:pStyle w:val="Heading1"/>
        <w:tabs>
          <w:tab w:val="left" w:pos="1543"/>
        </w:tabs>
        <w:spacing w:before="120"/>
        <w:ind w:left="0" w:firstLine="567"/>
        <w:jc w:val="both"/>
        <w:rPr>
          <w:b w:val="0"/>
        </w:rPr>
      </w:pPr>
      <w:r w:rsidRPr="0022391F">
        <w:rPr>
          <w:b w:val="0"/>
        </w:rPr>
        <w:t xml:space="preserve">- Đoàn công tác Học viện Chính trị quốc gia Hồ Chí Minh. </w:t>
      </w:r>
    </w:p>
    <w:p w14:paraId="5AF2DE06" w14:textId="77777777" w:rsidR="0022391F" w:rsidRPr="0022391F" w:rsidRDefault="0022391F" w:rsidP="0022391F">
      <w:pPr>
        <w:pStyle w:val="Heading1"/>
        <w:tabs>
          <w:tab w:val="left" w:pos="1543"/>
        </w:tabs>
        <w:spacing w:before="120"/>
        <w:ind w:left="0" w:firstLine="567"/>
        <w:jc w:val="both"/>
        <w:rPr>
          <w:b w:val="0"/>
        </w:rPr>
      </w:pPr>
      <w:r w:rsidRPr="0022391F">
        <w:rPr>
          <w:b w:val="0"/>
        </w:rPr>
        <w:t>- Đại diện lãnh đạo các sở, ngành: Sở Thông tin và Truyền thông, Sở Tư pháp, Văn phòng UBND tỉnh, Sở Nội vụ, Công an tỉnh, Bảo hiểm Xã hội tỉnh, Trường Chính trị tỉnh, Trung tâm Phục vụ hành chính công tỉnh, Viễn thông Bình Phước, Viettel Bình Phước, Bưu điện tỉnh Bình Phước; đại diện lãnh đạo UBND các huyện, thị xã, thành phố; đại diện lãnh đạo UBND các xã: Đa Kia, Phước Minh, Thuận Lợi, Tân Hòa.</w:t>
      </w:r>
    </w:p>
    <w:p w14:paraId="323C7801" w14:textId="77777777" w:rsidR="0022391F" w:rsidRPr="0022391F" w:rsidRDefault="0022391F" w:rsidP="0022391F">
      <w:pPr>
        <w:pStyle w:val="BodyText"/>
        <w:spacing w:before="120"/>
        <w:ind w:left="0" w:firstLine="567"/>
        <w:jc w:val="both"/>
      </w:pPr>
      <w:r w:rsidRPr="0022391F">
        <w:rPr>
          <w:b/>
        </w:rPr>
        <w:t>2. Công tác chuẩn bị và cách thức tổ chức</w:t>
      </w:r>
    </w:p>
    <w:p w14:paraId="54D48073" w14:textId="77777777" w:rsidR="0022391F" w:rsidRPr="0022391F" w:rsidRDefault="0022391F" w:rsidP="0022391F">
      <w:pPr>
        <w:pStyle w:val="BodyText"/>
        <w:spacing w:before="120"/>
        <w:ind w:left="0" w:firstLine="567"/>
        <w:jc w:val="both"/>
      </w:pPr>
      <w:r w:rsidRPr="0022391F">
        <w:t>Chủ đề hội thảo: Hội thảo nâng cao chất lượng dịch vụ hành chính công trực tuyến, hướng tới chính quyền số trên địa bàn tỉnh Bình Phướ</w:t>
      </w:r>
      <w:r w:rsidRPr="0022391F">
        <w:rPr>
          <w:lang w:val="vi-VN"/>
        </w:rPr>
        <w:t>c</w:t>
      </w:r>
      <w:r w:rsidRPr="0022391F">
        <w:t>.</w:t>
      </w:r>
    </w:p>
    <w:p w14:paraId="77509D8E" w14:textId="77777777" w:rsidR="0022391F" w:rsidRPr="0022391F" w:rsidRDefault="0022391F" w:rsidP="0022391F">
      <w:pPr>
        <w:pStyle w:val="BodyText"/>
        <w:spacing w:before="120"/>
        <w:ind w:left="0" w:firstLine="567"/>
        <w:jc w:val="both"/>
      </w:pPr>
      <w:r w:rsidRPr="0022391F">
        <w:t xml:space="preserve">Công tác chuẩn bị: Thực hiện chỉ đạo, phân công của UBND tỉnh tại Kế hoạch số 233/KH-UBND ngày 21/7/2023, Sở Thông tin và Truyền thông đã phân công nhiệm vụ cho từng bộ phận, cá nhân liên quan chuẩn bị công tác tổ chức hội thảo. Hình thức hội thảo được chuẩn bị trang trọng, công tác phục vụ </w:t>
      </w:r>
      <w:r w:rsidRPr="0022391F">
        <w:lastRenderedPageBreak/>
        <w:t>tại hội thảo chu đáo.</w:t>
      </w:r>
    </w:p>
    <w:p w14:paraId="6AB9525C" w14:textId="77777777" w:rsidR="0022391F" w:rsidRPr="0022391F" w:rsidRDefault="0022391F" w:rsidP="0022391F">
      <w:pPr>
        <w:pStyle w:val="BodyText"/>
        <w:spacing w:before="120"/>
        <w:ind w:left="0" w:firstLine="567"/>
        <w:jc w:val="both"/>
        <w:rPr>
          <w:b/>
        </w:rPr>
      </w:pPr>
      <w:r w:rsidRPr="0022391F">
        <w:rPr>
          <w:rStyle w:val="fontstyle01"/>
          <w:b/>
        </w:rPr>
        <w:t xml:space="preserve">3. </w:t>
      </w:r>
      <w:r w:rsidRPr="0022391F">
        <w:rPr>
          <w:b/>
          <w:lang w:val="en-GB"/>
        </w:rPr>
        <w:t xml:space="preserve">Nội dung chương trình </w:t>
      </w:r>
    </w:p>
    <w:p w14:paraId="62998456" w14:textId="77777777" w:rsidR="0022391F" w:rsidRPr="0022391F" w:rsidRDefault="0022391F" w:rsidP="0022391F">
      <w:pPr>
        <w:pStyle w:val="Heading1"/>
        <w:tabs>
          <w:tab w:val="left" w:pos="1543"/>
        </w:tabs>
        <w:spacing w:before="120"/>
        <w:ind w:left="0" w:firstLine="567"/>
        <w:jc w:val="both"/>
        <w:rPr>
          <w:b w:val="0"/>
        </w:rPr>
      </w:pPr>
      <w:r w:rsidRPr="0022391F">
        <w:rPr>
          <w:b w:val="0"/>
          <w:bCs w:val="0"/>
        </w:rPr>
        <w:t>Tại hội thảo,</w:t>
      </w:r>
      <w:r w:rsidRPr="0022391F">
        <w:rPr>
          <w:bCs w:val="0"/>
        </w:rPr>
        <w:t xml:space="preserve"> </w:t>
      </w:r>
      <w:r w:rsidRPr="0022391F">
        <w:rPr>
          <w:b w:val="0"/>
        </w:rPr>
        <w:t xml:space="preserve">Uỷ viên Ban Thường vụ Tỉnh ủy, Phó Chủ tịch UBND tỉnh Trần Tuyết Minh đã thông tin sơ lược về tình hình và kết quả thực hiện dịch vụ công trực tuyến (DVCTT), chuyển đổi số tại tỉnh Bình Phước. </w:t>
      </w:r>
    </w:p>
    <w:p w14:paraId="3676CD2E" w14:textId="77777777" w:rsidR="0022391F" w:rsidRPr="0022391F" w:rsidRDefault="0022391F" w:rsidP="0022391F">
      <w:pPr>
        <w:pStyle w:val="Heading1"/>
        <w:tabs>
          <w:tab w:val="left" w:pos="1543"/>
        </w:tabs>
        <w:spacing w:before="120"/>
        <w:ind w:left="0" w:firstLine="567"/>
        <w:jc w:val="both"/>
        <w:rPr>
          <w:rStyle w:val="Emphasis"/>
          <w:b w:val="0"/>
          <w:i w:val="0"/>
          <w:iCs w:val="0"/>
          <w:shd w:val="clear" w:color="auto" w:fill="FFFFFF"/>
        </w:rPr>
      </w:pPr>
      <w:r w:rsidRPr="0022391F">
        <w:rPr>
          <w:b w:val="0"/>
          <w:spacing w:val="-4"/>
        </w:rPr>
        <w:t xml:space="preserve">Tiến sỹ Bùi Phương Đình  - Viện trưởng Viện Xã hội học và Phát triển phát biểu </w:t>
      </w:r>
      <w:r w:rsidRPr="0022391F">
        <w:rPr>
          <w:rStyle w:val="Emphasis"/>
          <w:b w:val="0"/>
          <w:i w:val="0"/>
          <w:iCs w:val="0"/>
          <w:shd w:val="clear" w:color="auto" w:fill="FFFFFF"/>
        </w:rPr>
        <w:t>đề dẫn, nhấn mạnh lý do</w:t>
      </w:r>
      <w:r w:rsidRPr="0022391F">
        <w:rPr>
          <w:rStyle w:val="Emphasis"/>
          <w:i w:val="0"/>
          <w:iCs w:val="0"/>
          <w:shd w:val="clear" w:color="auto" w:fill="FFFFFF"/>
        </w:rPr>
        <w:t xml:space="preserve"> </w:t>
      </w:r>
      <w:r w:rsidRPr="0022391F">
        <w:rPr>
          <w:rStyle w:val="Emphasis"/>
          <w:b w:val="0"/>
          <w:i w:val="0"/>
          <w:iCs w:val="0"/>
          <w:shd w:val="clear" w:color="auto" w:fill="FFFFFF"/>
        </w:rPr>
        <w:t>Học viện Chính trị Quốc gia Hồ Chí Minh lựa chọn Bình Phước là một trong 3 tỉnh, thành phố đại diện cho 3 miền để khảo sát, điều tra, đánh giá về DVCTT. Vì Bình Phước là tỉnh phía Nam được lựa chọn để khảo sát, điều tra với đặc trưng có đông đồng bào dân tộc thiểu số (chiếm 20%), đường biên giới nhiều. Do đó, việc điều tra sẽ giúp làm rõ hơn vai trò của DVCTT, chuyển đổi số đối với người dân, doanh nghiệp. Đồng thời, làm rõ thêm</w:t>
      </w:r>
      <w:r w:rsidRPr="0022391F">
        <w:rPr>
          <w:i/>
          <w:iCs/>
        </w:rPr>
        <w:t xml:space="preserve"> </w:t>
      </w:r>
      <w:r w:rsidRPr="0022391F">
        <w:rPr>
          <w:rStyle w:val="Emphasis"/>
          <w:b w:val="0"/>
          <w:i w:val="0"/>
          <w:iCs w:val="0"/>
          <w:shd w:val="clear" w:color="auto" w:fill="FFFFFF"/>
        </w:rPr>
        <w:t xml:space="preserve">các ý kiến của thành viên đoàn công tác và các sở, ban, ngành, địa phương đề cập về thực trạng khó khăn về CNTT; vấn đề xã hội (phong tục tập quán, rào cản về mặt ngôn ngữ, nhận thức của người dân khi tiếp cận DVCTT); cơ chế, chính sách (chưa có chính sách chung về dữ liệu quốc gia, trong khi quy định về cơ sở dữ liệu của các ngành thì đã xây dựng; chưa đồng bộ các văn bản pháp luật trong DVCTT; Chương trình mục tiêu quốc gia về phát triển kinh tế - xã hội vùng đồng bào dân tộc thiểu số chưa có cơ chế cụ thể cho đầu tư DVCTT); giải quyết thủ tục hành chính trên môi trường số đang còn hạn chế, còn tình trạng bê nguyên xi “môi trường dịch vụ công” sang “môi trường dịch vụ số”; vấn đề tinh giản biên chế tạo ra áp lực lớn cho việc hướng tới chuyển đổi số.        </w:t>
      </w:r>
    </w:p>
    <w:p w14:paraId="06AA33CF" w14:textId="77777777" w:rsidR="0022391F" w:rsidRPr="0022391F" w:rsidRDefault="0022391F" w:rsidP="0022391F">
      <w:pPr>
        <w:pStyle w:val="Heading1"/>
        <w:tabs>
          <w:tab w:val="left" w:pos="1543"/>
        </w:tabs>
        <w:spacing w:before="120"/>
        <w:ind w:left="0" w:firstLine="567"/>
        <w:jc w:val="both"/>
        <w:rPr>
          <w:b w:val="0"/>
          <w:lang w:val="pt-BR"/>
        </w:rPr>
      </w:pPr>
      <w:r w:rsidRPr="0022391F">
        <w:rPr>
          <w:rStyle w:val="Emphasis"/>
          <w:b w:val="0"/>
          <w:i w:val="0"/>
          <w:iCs w:val="0"/>
          <w:shd w:val="clear" w:color="auto" w:fill="FFFFFF"/>
        </w:rPr>
        <w:t>Hội thảo ghi nhận 02 báo cáo của</w:t>
      </w:r>
      <w:r w:rsidRPr="0022391F">
        <w:rPr>
          <w:b w:val="0"/>
        </w:rPr>
        <w:t xml:space="preserve"> Đoàn công tác Học viện Chính trị quốc gia Hồ Chí Minh về kết quả Chỉ số hiệu quả quản trị và hành chính công tỉnh Bình Phước (PAPI) năm 2022 do Thạc sỹ </w:t>
      </w:r>
      <w:r w:rsidRPr="0022391F">
        <w:rPr>
          <w:b w:val="0"/>
          <w:lang w:val="vi-VN"/>
        </w:rPr>
        <w:t>Đỗ Thanh Huyền</w:t>
      </w:r>
      <w:r w:rsidRPr="0022391F">
        <w:rPr>
          <w:b w:val="0"/>
        </w:rPr>
        <w:t xml:space="preserve"> </w:t>
      </w:r>
      <w:r w:rsidRPr="0022391F">
        <w:rPr>
          <w:b w:val="0"/>
          <w:lang w:val="vi-VN"/>
        </w:rPr>
        <w:t xml:space="preserve">- </w:t>
      </w:r>
      <w:r w:rsidRPr="0022391F">
        <w:rPr>
          <w:b w:val="0"/>
        </w:rPr>
        <w:t>Chuyên gia phân tích chính sách của Chương trình phát triển Liên hợp quốc (UNDP)</w:t>
      </w:r>
      <w:r w:rsidRPr="0022391F">
        <w:rPr>
          <w:b w:val="0"/>
          <w:lang w:val="pt-BR"/>
        </w:rPr>
        <w:t xml:space="preserve"> </w:t>
      </w:r>
      <w:r w:rsidRPr="0022391F">
        <w:rPr>
          <w:b w:val="0"/>
          <w:spacing w:val="3"/>
          <w:shd w:val="clear" w:color="auto" w:fill="FFFFFF"/>
        </w:rPr>
        <w:t xml:space="preserve">báo cáo; đánh giá về thực trạng thực hiện </w:t>
      </w:r>
      <w:r w:rsidRPr="0022391F">
        <w:rPr>
          <w:rStyle w:val="Emphasis"/>
          <w:b w:val="0"/>
          <w:shd w:val="clear" w:color="auto" w:fill="FFFFFF"/>
        </w:rPr>
        <w:t>DVCTT</w:t>
      </w:r>
      <w:r w:rsidRPr="0022391F">
        <w:rPr>
          <w:b w:val="0"/>
          <w:spacing w:val="3"/>
          <w:shd w:val="clear" w:color="auto" w:fill="FFFFFF"/>
        </w:rPr>
        <w:t xml:space="preserve"> trên địa bàn tỉnh Bình Phước do Giáo sư, Tiến sỹ Nguyễn Hữu Minh - Chủ tịch Hội Xã hội học Việt Nam báo cáo</w:t>
      </w:r>
      <w:r w:rsidRPr="0022391F">
        <w:rPr>
          <w:b w:val="0"/>
          <w:lang w:val="pt-BR"/>
        </w:rPr>
        <w:t xml:space="preserve">. </w:t>
      </w:r>
    </w:p>
    <w:p w14:paraId="4A92345C" w14:textId="77777777" w:rsidR="0022391F" w:rsidRPr="0022391F" w:rsidRDefault="0022391F" w:rsidP="0022391F">
      <w:pPr>
        <w:pStyle w:val="Heading1"/>
        <w:tabs>
          <w:tab w:val="left" w:pos="1543"/>
        </w:tabs>
        <w:spacing w:before="120"/>
        <w:ind w:left="0" w:firstLine="567"/>
        <w:jc w:val="both"/>
        <w:rPr>
          <w:b w:val="0"/>
          <w:i/>
        </w:rPr>
      </w:pPr>
      <w:r w:rsidRPr="0022391F">
        <w:rPr>
          <w:b w:val="0"/>
          <w:lang w:val="pt-BR"/>
        </w:rPr>
        <w:t xml:space="preserve">Đồng thời, tại Hội thảo đã trình bày 03/06 tham luận của các sở, ban, ngành tỉnh về </w:t>
      </w:r>
      <w:r w:rsidRPr="0022391F">
        <w:rPr>
          <w:b w:val="0"/>
        </w:rPr>
        <w:t>đánh giá tổng quan thực trạng cung ứng DVCTT của tỉnh cho người dân (Sở Thông tin và Truyền thông); thực trạng thủ tục hành chính liên thông khai sinh, bảo hiểm y tế miễn phí và đăng ký thường trú cấp xã (3 trong 1) thời điểm hiện nay (Bảo hiểm Xã hội tỉnh); kết quả thực hiện phủ sóng di động, internet ở các vùng lõm sóng viễn thông (Viettel Bình Phước); còn 03 tham luận: kết quả PAPI năm 2022 của tỉnh (Sở Nội vụ); thực trạng cấp giấy xác nhận tình trạng hôn nhân cho công dân trên địa bàn tỉnh (Sở Tư pháp); thực trạng thủ tục đăng ký tạm trú, tạm vắng cho công dân từ giai đoạn năm 2022 và 06 tháng năm 2023 trên địa bàn tỉnh (Công an tỉnh) được cung cấp theo tài liệu để đại biểu nghiên cứu.</w:t>
      </w:r>
    </w:p>
    <w:p w14:paraId="65EF950C" w14:textId="77777777" w:rsidR="0022391F" w:rsidRPr="0022391F" w:rsidRDefault="0022391F" w:rsidP="0022391F">
      <w:pPr>
        <w:spacing w:before="120"/>
        <w:ind w:firstLine="567"/>
        <w:jc w:val="both"/>
        <w:rPr>
          <w:sz w:val="28"/>
          <w:szCs w:val="28"/>
          <w:shd w:val="clear" w:color="auto" w:fill="FFFFFF"/>
        </w:rPr>
      </w:pPr>
      <w:r w:rsidRPr="0022391F">
        <w:rPr>
          <w:sz w:val="28"/>
          <w:szCs w:val="28"/>
        </w:rPr>
        <w:t xml:space="preserve">Tại Chương trình trao đổi, thảo luận của hội thảo, đã ghi nhận các ý kiến đóng góp từ phía đoàn công tác Học viện Chính trị quốc gia Hồ Chí Minh về các nội dung sau: </w:t>
      </w:r>
      <w:r w:rsidRPr="0022391F">
        <w:rPr>
          <w:sz w:val="28"/>
          <w:szCs w:val="28"/>
          <w:shd w:val="clear" w:color="auto" w:fill="FFFFFF"/>
        </w:rPr>
        <w:t>Mức độ số hóa hồ sơ, định hướng số hóa trong thời gian tới; vai trò của thành viên Tổ c</w:t>
      </w:r>
      <w:r w:rsidRPr="0022391F">
        <w:rPr>
          <w:sz w:val="28"/>
          <w:szCs w:val="28"/>
          <w:shd w:val="clear" w:color="auto" w:fill="FFFFFF"/>
          <w:lang w:val="vi-VN"/>
        </w:rPr>
        <w:t>ông nghệ số cộng đồng</w:t>
      </w:r>
      <w:r w:rsidRPr="0022391F">
        <w:rPr>
          <w:sz w:val="28"/>
          <w:szCs w:val="28"/>
          <w:shd w:val="clear" w:color="auto" w:fill="FFFFFF"/>
        </w:rPr>
        <w:t xml:space="preserve"> trong và sau chiến dịch chuyển </w:t>
      </w:r>
      <w:r w:rsidRPr="0022391F">
        <w:rPr>
          <w:sz w:val="28"/>
          <w:szCs w:val="28"/>
          <w:shd w:val="clear" w:color="auto" w:fill="FFFFFF"/>
        </w:rPr>
        <w:lastRenderedPageBreak/>
        <w:t xml:space="preserve">đổi số; việc đầu tư, xây dựng các trạm công ích phục vụ các vùng lõm sóng nhằm giúp người dân dễ dàng tiếp cận DVCTT; xác định và đầu tư chuẩn băng thông đường truyền chung cho các xã, phường; việc phối hợp giữa các sở, ban, ngành với Sở TT&amp;TT trong việc thúc đẩy chuyển đổi số; sự quan tâm, tạo thuận lợi cho người nhập cư trên địa bàn tỉnh trong việc tiếp cận các thủ tục liên quan DVCTT; cần có sự chú trọng trong xây dựng giao diện Cổng dịch vụ công để tạo ra sự thân thiện cho người dân và phù hợp phong tục, tập quán của các dân tộc trên địa bàn tỉnh; chú trọng nguồn nhân lực công nghệ thông tin tại các đơn vị, địa phương. </w:t>
      </w:r>
    </w:p>
    <w:p w14:paraId="3335CF38" w14:textId="77777777" w:rsidR="0022391F" w:rsidRPr="0022391F" w:rsidRDefault="0022391F" w:rsidP="0022391F">
      <w:pPr>
        <w:spacing w:before="120"/>
        <w:ind w:firstLine="567"/>
        <w:jc w:val="both"/>
        <w:rPr>
          <w:b/>
          <w:sz w:val="28"/>
          <w:szCs w:val="28"/>
        </w:rPr>
      </w:pPr>
      <w:r w:rsidRPr="0022391F">
        <w:rPr>
          <w:b/>
          <w:sz w:val="28"/>
          <w:szCs w:val="28"/>
        </w:rPr>
        <w:t>4. Kết luận hội thảo</w:t>
      </w:r>
    </w:p>
    <w:p w14:paraId="325B535D" w14:textId="77777777" w:rsidR="0022391F" w:rsidRPr="0022391F" w:rsidRDefault="0022391F" w:rsidP="0022391F">
      <w:pPr>
        <w:spacing w:before="120"/>
        <w:ind w:firstLine="567"/>
        <w:jc w:val="both"/>
        <w:rPr>
          <w:sz w:val="28"/>
          <w:szCs w:val="28"/>
          <w:shd w:val="clear" w:color="auto" w:fill="FFFFFF"/>
        </w:rPr>
      </w:pPr>
      <w:r w:rsidRPr="0022391F">
        <w:rPr>
          <w:sz w:val="28"/>
          <w:szCs w:val="28"/>
        </w:rPr>
        <w:t>Phát biểu kết luận hội thảo, Uỷ viên Ban Thường vụ Tỉnh ủy, Phó Chủ tịch UBND tỉnh Trần Tuyết Minh</w:t>
      </w:r>
      <w:r w:rsidRPr="0022391F">
        <w:rPr>
          <w:b/>
          <w:sz w:val="28"/>
          <w:szCs w:val="28"/>
        </w:rPr>
        <w:t xml:space="preserve"> </w:t>
      </w:r>
      <w:r w:rsidRPr="0022391F">
        <w:rPr>
          <w:sz w:val="28"/>
          <w:szCs w:val="28"/>
        </w:rPr>
        <w:t xml:space="preserve">yêu cầu sau hội thảo này, </w:t>
      </w:r>
      <w:r w:rsidRPr="0022391F">
        <w:rPr>
          <w:sz w:val="28"/>
          <w:szCs w:val="28"/>
          <w:shd w:val="clear" w:color="auto" w:fill="FFFFFF"/>
        </w:rPr>
        <w:t xml:space="preserve">các sở, ban, ngành, địa phương cần tập trung thực hiện một số nhiệm vụ sau: </w:t>
      </w:r>
    </w:p>
    <w:p w14:paraId="7499DD37" w14:textId="77777777" w:rsidR="0022391F" w:rsidRPr="0022391F" w:rsidRDefault="0022391F" w:rsidP="0022391F">
      <w:pPr>
        <w:spacing w:before="120"/>
        <w:ind w:firstLine="567"/>
        <w:jc w:val="both"/>
        <w:rPr>
          <w:b/>
          <w:sz w:val="28"/>
          <w:szCs w:val="28"/>
        </w:rPr>
      </w:pPr>
      <w:r w:rsidRPr="0022391F">
        <w:rPr>
          <w:b/>
          <w:sz w:val="28"/>
          <w:szCs w:val="28"/>
        </w:rPr>
        <w:t>4.1. Về nhiệm vụ chung</w:t>
      </w:r>
    </w:p>
    <w:p w14:paraId="4DC87D4B" w14:textId="77777777" w:rsidR="0022391F" w:rsidRPr="0022391F" w:rsidRDefault="0022391F" w:rsidP="0022391F">
      <w:pPr>
        <w:spacing w:before="120"/>
        <w:ind w:firstLine="567"/>
        <w:jc w:val="both"/>
        <w:rPr>
          <w:sz w:val="28"/>
          <w:szCs w:val="28"/>
        </w:rPr>
      </w:pPr>
      <w:r w:rsidRPr="0022391F">
        <w:rPr>
          <w:sz w:val="28"/>
          <w:szCs w:val="28"/>
        </w:rPr>
        <w:t xml:space="preserve">Yêu cầu lãnh đạo các sở, ban, ngành, UBND các huyện, thị xã, thành phố tập trung triển khai, thực hiện 04 nhiệm vụ liên quan đến việc nâng cao chất lượng cung ứng DVCTT cho người dân, doanh nghiệp như sau: </w:t>
      </w:r>
    </w:p>
    <w:p w14:paraId="1F7B78E5" w14:textId="77777777" w:rsidR="0022391F" w:rsidRPr="0022391F" w:rsidRDefault="0022391F" w:rsidP="0022391F">
      <w:pPr>
        <w:spacing w:before="120"/>
        <w:ind w:firstLine="567"/>
        <w:jc w:val="both"/>
        <w:rPr>
          <w:sz w:val="28"/>
          <w:szCs w:val="28"/>
        </w:rPr>
      </w:pPr>
      <w:r w:rsidRPr="0022391F">
        <w:rPr>
          <w:sz w:val="28"/>
          <w:szCs w:val="28"/>
        </w:rPr>
        <w:t>- Việc công khai, minh bạch thông tin phải đảm bảo đầy đủ, chính xác, kịp thời trên nhiều phương tiện giúp người dân, doanh nghiệp có thể giám sát việc thực hiện DVCTT của chính quyền. Quá trình công khai, minh bạch thực hiện bằng nhiều ngôn ngữ khác nhau, tạo điều kiện thuận lợi cho người dân, doanh nghiệp và vùng đồng bào dân tộc thiểu số dễ dàng tiếp cận, dễ hiểu từ đó tạo sự đồng thuận trong thực hiện thủ tục hành chính.</w:t>
      </w:r>
    </w:p>
    <w:p w14:paraId="5ED9AA14" w14:textId="77777777" w:rsidR="0022391F" w:rsidRPr="0022391F" w:rsidRDefault="0022391F" w:rsidP="0022391F">
      <w:pPr>
        <w:spacing w:before="120"/>
        <w:ind w:firstLine="567"/>
        <w:jc w:val="both"/>
        <w:rPr>
          <w:sz w:val="28"/>
          <w:szCs w:val="28"/>
        </w:rPr>
      </w:pPr>
      <w:r w:rsidRPr="0022391F">
        <w:rPr>
          <w:sz w:val="28"/>
          <w:szCs w:val="28"/>
        </w:rPr>
        <w:t xml:space="preserve">- Tiếp tục xây dựng các kênh thông tin tương tác giữa các cấp chính quyền với người dân, doanh nghiệp để hỗ trợ, tiếp nhận và xử lý một cách kịp thời những phản ánh, kiến nghị của người dân và doanh nghiệp. </w:t>
      </w:r>
    </w:p>
    <w:p w14:paraId="5F5EA6A4" w14:textId="77777777" w:rsidR="0022391F" w:rsidRPr="0022391F" w:rsidRDefault="0022391F" w:rsidP="0022391F">
      <w:pPr>
        <w:spacing w:before="120"/>
        <w:ind w:firstLine="567"/>
        <w:jc w:val="both"/>
        <w:rPr>
          <w:sz w:val="28"/>
          <w:szCs w:val="28"/>
        </w:rPr>
      </w:pPr>
      <w:r w:rsidRPr="0022391F">
        <w:rPr>
          <w:sz w:val="28"/>
          <w:szCs w:val="28"/>
        </w:rPr>
        <w:t xml:space="preserve">- Tiếp tục đẩy mạnh, nâng cao chất lượng cung ứng DVCTT và cả dịch vụ công trực tiếp hướng đến mục tiêu phục vụ ngày càng tốt hơn cho người dân, doanh nghiệp, đặc biệt là nhóm đối tượng yếu thế, nhóm đồng bào dân tộc thiểu số, vùng sâu vùng xa. </w:t>
      </w:r>
    </w:p>
    <w:p w14:paraId="4D2BD890" w14:textId="77777777" w:rsidR="0022391F" w:rsidRPr="0022391F" w:rsidRDefault="0022391F" w:rsidP="0022391F">
      <w:pPr>
        <w:spacing w:before="120"/>
        <w:ind w:firstLine="567"/>
        <w:jc w:val="both"/>
        <w:rPr>
          <w:sz w:val="28"/>
          <w:szCs w:val="28"/>
        </w:rPr>
      </w:pPr>
      <w:r w:rsidRPr="0022391F">
        <w:rPr>
          <w:sz w:val="28"/>
          <w:szCs w:val="28"/>
        </w:rPr>
        <w:t>- Tăng cường công tác thông tin, tuyên truyền cho người dân, doanh nghiệp, cán bộ, công chức đặc biệt là nhóm cán bộ, công chức thực hiện công việc tiếp xúc trực tiếp với người dân, doanh nghiệp nhằm nâng cao hiểu biết, thay đổi tư duy và cách làm.</w:t>
      </w:r>
    </w:p>
    <w:p w14:paraId="261FF73D" w14:textId="77777777" w:rsidR="0022391F" w:rsidRPr="0022391F" w:rsidRDefault="0022391F" w:rsidP="0022391F">
      <w:pPr>
        <w:spacing w:before="120"/>
        <w:ind w:firstLine="567"/>
        <w:jc w:val="both"/>
        <w:rPr>
          <w:b/>
          <w:sz w:val="28"/>
          <w:szCs w:val="28"/>
        </w:rPr>
      </w:pPr>
      <w:r w:rsidRPr="0022391F">
        <w:rPr>
          <w:b/>
          <w:sz w:val="28"/>
          <w:szCs w:val="28"/>
        </w:rPr>
        <w:t xml:space="preserve">4.2. Về nhiệm vụ cụ thể </w:t>
      </w:r>
    </w:p>
    <w:p w14:paraId="335C9A5B" w14:textId="77777777" w:rsidR="0022391F" w:rsidRPr="0022391F" w:rsidRDefault="0022391F" w:rsidP="0022391F">
      <w:pPr>
        <w:spacing w:before="120"/>
        <w:ind w:firstLine="567"/>
        <w:jc w:val="both"/>
        <w:rPr>
          <w:sz w:val="28"/>
          <w:szCs w:val="28"/>
        </w:rPr>
      </w:pPr>
      <w:r w:rsidRPr="0022391F">
        <w:rPr>
          <w:b/>
          <w:bCs/>
          <w:sz w:val="28"/>
          <w:szCs w:val="28"/>
        </w:rPr>
        <w:t>(1)</w:t>
      </w:r>
      <w:r w:rsidRPr="0022391F">
        <w:rPr>
          <w:sz w:val="28"/>
          <w:szCs w:val="28"/>
        </w:rPr>
        <w:t xml:space="preserve"> Giao Sở Thông tin và Truyền thông chủ trì phối hợp với Văn phòng UBND tỉnh và Viettel Bình Phước nghiên cứu Cổng dịch vụ công tỉnh Thừa Thiên Huế để điều chỉnh, bổ sung và hoàn thiện Cổng dịch vụ công tỉnh Bình Phước theo hướng tương thích, thân thiện với người dùng. Kết quả thực hiện báo cáo về UBND tỉnh trước ngày 16/9/2023. Tham mưu UBND tỉnh đánh giá chất lượng, hiệu quả hoạt động Tổ công nghệ số cộng đồng và Đề án 06 cấp xã. </w:t>
      </w:r>
      <w:r w:rsidRPr="0022391F">
        <w:rPr>
          <w:sz w:val="28"/>
          <w:szCs w:val="28"/>
        </w:rPr>
        <w:lastRenderedPageBreak/>
        <w:t xml:space="preserve">Thời hạn hoàn thành trước ngày 25/8/2023; báo cáo kết quả thực hiện về UBND tỉnh trước ngày 29/8/2023. Phối hợp với các doanh nghiệp viễn thông trên địa bàn tỉnh như: Viettel, VNPT, Mobifone… tham mưu triển khai các trạm BTS, đặc biệt là khu vực biên giới, vùng đồng bào dân tộc, vùng lõm sóng cũng như phủ mạng internet phục vụ người dân trong việc sử dụng DVCTT. Tổng hợp, báo cáo kết quả Hội thảo và gửi báo cáo về UBND tỉnh trước ngày 30/8/2023. </w:t>
      </w:r>
    </w:p>
    <w:p w14:paraId="029A5B92" w14:textId="77777777" w:rsidR="0022391F" w:rsidRPr="0022391F" w:rsidRDefault="0022391F" w:rsidP="0022391F">
      <w:pPr>
        <w:spacing w:before="120"/>
        <w:ind w:firstLine="567"/>
        <w:jc w:val="both"/>
        <w:rPr>
          <w:sz w:val="28"/>
          <w:szCs w:val="28"/>
        </w:rPr>
      </w:pPr>
      <w:r w:rsidRPr="0022391F">
        <w:rPr>
          <w:b/>
          <w:bCs/>
          <w:sz w:val="28"/>
          <w:szCs w:val="28"/>
        </w:rPr>
        <w:t>(2)</w:t>
      </w:r>
      <w:r w:rsidRPr="0022391F">
        <w:rPr>
          <w:sz w:val="28"/>
          <w:szCs w:val="28"/>
        </w:rPr>
        <w:t xml:space="preserve"> Giao Văn phòng UBND tỉnh phối hợp với Sở Nội vụ rà soát, đánh giá, thẩm định việc tổ chức thực hiện nội dung Mục 6 tại Công văn số 1763/UBND-NC ngày 31/5/2023 của UBND tỉnh về nâng cao Chỉ số cải cách hành chính tỉnh năm 2023 của các sở, ngành và UBND cấp huyện. Trường hợp nội dung Kế hoạch còn chung chung, chưa có giải pháp cụ thể, rõ ràng để khắc phục những tồn tại, hạn chế thì yêu cầu thực hiện lại; báo cáo về UBND tỉnh (thông qua Văn phòng UBND tỉnh) trước ngày 30/8/2023. Văn phòng UBND tỉnh báo cáo kết quả thẩm định, kèm theo đề xuất (nếu có) về UBND tỉnh trước ngày 25/8/2023. Tham khảo cách làm của tỉnh Hòa Bình trong việc hỗ trợ người dân tỉnh Hòa Bình vào Thành phố Hồ Chí Minh làm việc thực hiện các thủ tục hành chính (không phải quay về nơi cư trú xin xác nhận, tạo thuận lợi cho việc thực hiện DVCTT). Báo cáo UBND tỉnh trước ngày 30/8/2023, kèm theo đề xuất (nếu có).</w:t>
      </w:r>
    </w:p>
    <w:p w14:paraId="76B7A097" w14:textId="77777777" w:rsidR="0022391F" w:rsidRPr="0022391F" w:rsidRDefault="0022391F" w:rsidP="0022391F">
      <w:pPr>
        <w:spacing w:before="120"/>
        <w:ind w:firstLine="567"/>
        <w:jc w:val="both"/>
        <w:rPr>
          <w:sz w:val="28"/>
          <w:szCs w:val="28"/>
        </w:rPr>
      </w:pPr>
      <w:r w:rsidRPr="0022391F">
        <w:rPr>
          <w:sz w:val="28"/>
          <w:szCs w:val="28"/>
        </w:rPr>
        <w:t xml:space="preserve">(3) Giao Sở Tài nguyên và Môi trường tiếp tục rà soát, chỉ đạo Văn phòng đăng ký đất đai cấp huyện triển khai thực hiện việc tiếp nhận và giải quyết hồ sơ thủ tục hành chính về lĩnh vực đất đai cho tổ chức và người dân nhanh chóng, kịp thời, đúng quy định; không để xảy ra tình trạng nhũng nhiễu trong quá trình thực hiện. </w:t>
      </w:r>
    </w:p>
    <w:p w14:paraId="7D98B5AB" w14:textId="77777777" w:rsidR="0022391F" w:rsidRPr="0022391F" w:rsidRDefault="0022391F" w:rsidP="0022391F">
      <w:pPr>
        <w:spacing w:before="120"/>
        <w:ind w:firstLine="567"/>
        <w:jc w:val="both"/>
        <w:rPr>
          <w:sz w:val="28"/>
          <w:szCs w:val="28"/>
        </w:rPr>
      </w:pPr>
      <w:r w:rsidRPr="0022391F">
        <w:rPr>
          <w:sz w:val="28"/>
          <w:szCs w:val="28"/>
        </w:rPr>
        <w:t xml:space="preserve">(4) Giao Sở Giáo dục và Đào tạo chủ trì, phối hợp với các sở, ngành và UBND cấp huyện tham mưu UBND tỉnh ban hành Kế hoạch tổ chức đánh giá chất lượng giáo dục cấp tiểu học trên phạm vi toàn tỉnh. Nội dung tham mưu gửi về UBND tỉnh trước ngày 30/8/2023, tổ chức đánh giá chất lượng giáo dục cấp tiểu học hoàn thành trước ngày 30/9/2023. Thành phần đánh giá, yêu cầu mời một số chuyên gia về lĩnh vực này cùng dự. </w:t>
      </w:r>
    </w:p>
    <w:p w14:paraId="667E58C8" w14:textId="77777777" w:rsidR="0022391F" w:rsidRPr="0022391F" w:rsidRDefault="0022391F" w:rsidP="0022391F">
      <w:pPr>
        <w:spacing w:before="120"/>
        <w:ind w:firstLine="567"/>
        <w:jc w:val="both"/>
        <w:rPr>
          <w:sz w:val="28"/>
          <w:szCs w:val="28"/>
        </w:rPr>
      </w:pPr>
      <w:r w:rsidRPr="0022391F">
        <w:rPr>
          <w:sz w:val="28"/>
          <w:szCs w:val="28"/>
        </w:rPr>
        <w:t>(5) Giao Bảo hiểm xã hội tỉnh khẩn trương rà soát đối với thông tin 15.000 trẻ em cấp bảo hiểm y tế chưa xác thực với dữ liệu quốc gia về dân cư; cung cấp toàn bộ dữ liệu liên quan về Công an tỉnh trước ngày 25/8/2023 để rà soát, làm sạch dữ liệu thông tin: Bảo hiểm xã hội tỉnh đã ban hành văn bản số 833/BHXH-CNTT, ngày 24/8/2023</w:t>
      </w:r>
    </w:p>
    <w:p w14:paraId="1820CDA5" w14:textId="77777777" w:rsidR="0022391F" w:rsidRPr="0022391F" w:rsidRDefault="0022391F" w:rsidP="0022391F">
      <w:pPr>
        <w:spacing w:before="120"/>
        <w:ind w:firstLine="567"/>
        <w:jc w:val="both"/>
        <w:rPr>
          <w:sz w:val="28"/>
          <w:szCs w:val="28"/>
        </w:rPr>
      </w:pPr>
      <w:r w:rsidRPr="0022391F">
        <w:rPr>
          <w:sz w:val="28"/>
          <w:szCs w:val="28"/>
        </w:rPr>
        <w:t>(6) Giao UBND cấp huyện rà soát việc công bố, công khai Quy hoạch sử dụng đất và Kế hoạch sử dụng đất trên website cổng thông tin điện tử của UBND cấp huyện. Thời hạn hoàn thành trước ngày 25/8/2023; báo cáo về UBND tỉnh (thông qua Văn phòng UBND tỉnh) trước ngày 30/8/2023.</w:t>
      </w:r>
    </w:p>
    <w:p w14:paraId="3D7DF661" w14:textId="77777777" w:rsidR="0022391F" w:rsidRPr="0022391F" w:rsidRDefault="0022391F" w:rsidP="0022391F">
      <w:pPr>
        <w:spacing w:before="120"/>
        <w:ind w:firstLine="567"/>
        <w:jc w:val="both"/>
        <w:rPr>
          <w:b/>
          <w:sz w:val="28"/>
          <w:szCs w:val="28"/>
        </w:rPr>
      </w:pPr>
      <w:r w:rsidRPr="0022391F">
        <w:rPr>
          <w:rStyle w:val="fontstyle01"/>
          <w:b/>
        </w:rPr>
        <w:t xml:space="preserve">5. </w:t>
      </w:r>
      <w:r w:rsidRPr="0022391F">
        <w:rPr>
          <w:b/>
          <w:sz w:val="28"/>
          <w:szCs w:val="28"/>
          <w:lang w:val="en-GB"/>
        </w:rPr>
        <w:t xml:space="preserve">Đánh giá kết quả tổ chức </w:t>
      </w:r>
    </w:p>
    <w:p w14:paraId="2461AD00" w14:textId="77777777" w:rsidR="0022391F" w:rsidRPr="0022391F" w:rsidRDefault="0022391F" w:rsidP="0022391F">
      <w:pPr>
        <w:spacing w:before="120"/>
        <w:ind w:firstLine="567"/>
        <w:jc w:val="both"/>
        <w:rPr>
          <w:sz w:val="28"/>
          <w:szCs w:val="28"/>
        </w:rPr>
      </w:pPr>
      <w:r w:rsidRPr="0022391F">
        <w:rPr>
          <w:sz w:val="28"/>
          <w:szCs w:val="28"/>
        </w:rPr>
        <w:t xml:space="preserve">a) Về công tác tổ chức: Hội thảo được tổ chức thành công, đảm bảo và đáp ứng đầy đủ các yêu cầu theo kế hoạch, chương trình đã đề ra. Công tác chuẩn bị tổ chức khoa học, hiệu quả, tiết kiệm. Thành phần tham dự hội thảo đông đủ; </w:t>
      </w:r>
      <w:r w:rsidRPr="0022391F">
        <w:rPr>
          <w:sz w:val="28"/>
          <w:szCs w:val="28"/>
        </w:rPr>
        <w:lastRenderedPageBreak/>
        <w:t>các nội dung diễn ra trong chương trình, cũng như các tham luận trình bày tại hội thảo sát thực, sinh động, hấp dẫn, có giá trị thực tiễn cao và phù hợp với tình hình của tỉnh.</w:t>
      </w:r>
    </w:p>
    <w:p w14:paraId="52369099" w14:textId="77777777" w:rsidR="0022391F" w:rsidRPr="0022391F" w:rsidRDefault="0022391F" w:rsidP="0022391F">
      <w:pPr>
        <w:spacing w:before="120"/>
        <w:ind w:firstLine="567"/>
        <w:jc w:val="both"/>
        <w:rPr>
          <w:sz w:val="28"/>
          <w:szCs w:val="28"/>
        </w:rPr>
      </w:pPr>
      <w:r w:rsidRPr="0022391F">
        <w:rPr>
          <w:sz w:val="28"/>
          <w:szCs w:val="28"/>
        </w:rPr>
        <w:t xml:space="preserve">b) Về thực hiện nhiệm vụ sau Hội thảo: </w:t>
      </w:r>
    </w:p>
    <w:p w14:paraId="12560EE2" w14:textId="77777777" w:rsidR="0022391F" w:rsidRPr="0022391F" w:rsidRDefault="0022391F" w:rsidP="0022391F">
      <w:pPr>
        <w:spacing w:before="120"/>
        <w:ind w:firstLine="567"/>
        <w:jc w:val="both"/>
        <w:rPr>
          <w:color w:val="000000"/>
          <w:sz w:val="28"/>
          <w:szCs w:val="28"/>
        </w:rPr>
      </w:pPr>
      <w:r w:rsidRPr="0022391F">
        <w:rPr>
          <w:sz w:val="28"/>
          <w:szCs w:val="28"/>
        </w:rPr>
        <w:t xml:space="preserve">- Sở Thông tin và Truyền thông phối hợp với các đơn vị liên quan có báo cáo kết quả thực hiện nhiệm vụ tại </w:t>
      </w:r>
      <w:r w:rsidRPr="0022391F">
        <w:rPr>
          <w:color w:val="000000"/>
          <w:sz w:val="28"/>
          <w:szCs w:val="28"/>
        </w:rPr>
        <w:t>Thông báo số 267/TB-UBND ngày 22 tháng 8 năm 2023 của UBND</w:t>
      </w:r>
      <w:r w:rsidRPr="0022391F">
        <w:rPr>
          <w:color w:val="000000"/>
        </w:rPr>
        <w:t xml:space="preserve"> </w:t>
      </w:r>
      <w:r w:rsidRPr="0022391F">
        <w:rPr>
          <w:color w:val="000000"/>
          <w:sz w:val="28"/>
          <w:szCs w:val="28"/>
        </w:rPr>
        <w:t>tỉnh Bình Phước về việc Kết luận của đồng chí Phó Chủ tịch UBND tỉnh Trần Tuyết</w:t>
      </w:r>
      <w:r w:rsidRPr="0022391F">
        <w:rPr>
          <w:color w:val="000000"/>
        </w:rPr>
        <w:t xml:space="preserve"> </w:t>
      </w:r>
      <w:r w:rsidRPr="0022391F">
        <w:rPr>
          <w:color w:val="000000"/>
          <w:sz w:val="28"/>
          <w:szCs w:val="28"/>
        </w:rPr>
        <w:t>Minh tại Hội thảo nâng cao chất lượng dịch vụ hành chính công trực tuyến hướng tới</w:t>
      </w:r>
      <w:r w:rsidRPr="0022391F">
        <w:rPr>
          <w:color w:val="000000"/>
        </w:rPr>
        <w:t xml:space="preserve"> </w:t>
      </w:r>
      <w:r w:rsidRPr="0022391F">
        <w:rPr>
          <w:color w:val="000000"/>
          <w:sz w:val="28"/>
          <w:szCs w:val="28"/>
        </w:rPr>
        <w:t>chính quyền số trên địa bàn tỉnh Bình Phước.</w:t>
      </w:r>
    </w:p>
    <w:p w14:paraId="0A85AAA7" w14:textId="77777777" w:rsidR="0022391F" w:rsidRPr="0022391F" w:rsidRDefault="0022391F" w:rsidP="0022391F">
      <w:pPr>
        <w:spacing w:before="120"/>
        <w:ind w:firstLine="567"/>
        <w:jc w:val="both"/>
        <w:rPr>
          <w:sz w:val="28"/>
          <w:szCs w:val="28"/>
        </w:rPr>
      </w:pPr>
      <w:r w:rsidRPr="0022391F">
        <w:rPr>
          <w:color w:val="000000"/>
          <w:sz w:val="28"/>
          <w:szCs w:val="28"/>
        </w:rPr>
        <w:t>- Sở Thông tin và Truyền thông sẽ phối hợp với các đơn vị liên quan để tham mưu thực hiện những nội dung sau khi có báo cáo đánh giá của Học Viện Chính trị quốc gia Hồ Chí Minh.</w:t>
      </w:r>
    </w:p>
    <w:p w14:paraId="44F08523" w14:textId="77777777" w:rsidR="0022391F" w:rsidRPr="0022391F" w:rsidRDefault="0022391F" w:rsidP="0022391F">
      <w:pPr>
        <w:spacing w:before="120"/>
        <w:ind w:firstLine="567"/>
        <w:jc w:val="both"/>
        <w:rPr>
          <w:sz w:val="28"/>
          <w:szCs w:val="28"/>
          <w:shd w:val="clear" w:color="auto" w:fill="FFFFFF"/>
        </w:rPr>
      </w:pPr>
      <w:r w:rsidRPr="0022391F">
        <w:rPr>
          <w:sz w:val="28"/>
          <w:szCs w:val="28"/>
        </w:rPr>
        <w:t>Trên đây là Báo cáo kết quả tổ chức Hội thảo nâng cao chất lượng dịch vụ hành chính công trực tuyến, hướng tới chính quyền số trên địa bàn tỉnh Bình Phướ</w:t>
      </w:r>
      <w:r w:rsidRPr="0022391F">
        <w:rPr>
          <w:sz w:val="28"/>
          <w:szCs w:val="28"/>
          <w:lang w:val="vi-VN"/>
        </w:rPr>
        <w:t>c</w:t>
      </w:r>
      <w:r w:rsidRPr="0022391F">
        <w:rPr>
          <w:sz w:val="28"/>
          <w:szCs w:val="28"/>
        </w:rPr>
        <w:t>. Sở Thông tin và Truyền thông báo cáo UBND tỉnh, Học viện Chính trị quốc gia Hồ Chí Minh và thông tin đến các sở, ban, ngành có liên quan, UBND các huyện, thị xã, thành phố được biết</w:t>
      </w:r>
      <w:r w:rsidRPr="0022391F">
        <w:rPr>
          <w:sz w:val="28"/>
          <w:szCs w:val="28"/>
          <w:shd w:val="clear" w:color="auto" w:fill="FFFFFF"/>
        </w:rPr>
        <w:t>./.</w:t>
      </w:r>
    </w:p>
    <w:p w14:paraId="5A305998" w14:textId="77777777" w:rsidR="0022391F" w:rsidRPr="0022391F" w:rsidRDefault="0022391F" w:rsidP="0022391F">
      <w:pPr>
        <w:spacing w:before="120"/>
        <w:ind w:firstLine="567"/>
        <w:jc w:val="both"/>
        <w:rPr>
          <w:color w:val="000000" w:themeColor="text1"/>
          <w:sz w:val="26"/>
          <w:szCs w:val="26"/>
          <w:shd w:val="clear" w:color="auto" w:fill="FFFFFF"/>
        </w:rPr>
      </w:pPr>
    </w:p>
    <w:tbl>
      <w:tblPr>
        <w:tblW w:w="8931" w:type="dxa"/>
        <w:tblLayout w:type="fixed"/>
        <w:tblCellMar>
          <w:left w:w="0" w:type="dxa"/>
          <w:right w:w="0" w:type="dxa"/>
        </w:tblCellMar>
        <w:tblLook w:val="01E0" w:firstRow="1" w:lastRow="1" w:firstColumn="1" w:lastColumn="1" w:noHBand="0" w:noVBand="0"/>
      </w:tblPr>
      <w:tblGrid>
        <w:gridCol w:w="5245"/>
        <w:gridCol w:w="3686"/>
      </w:tblGrid>
      <w:tr w:rsidR="0022391F" w:rsidRPr="0022391F" w14:paraId="376631FA" w14:textId="77777777" w:rsidTr="00F930E4">
        <w:trPr>
          <w:trHeight w:val="1571"/>
        </w:trPr>
        <w:tc>
          <w:tcPr>
            <w:tcW w:w="5245" w:type="dxa"/>
          </w:tcPr>
          <w:p w14:paraId="0BE9F9CF" w14:textId="77777777" w:rsidR="0022391F" w:rsidRPr="0022391F" w:rsidRDefault="0022391F" w:rsidP="00F930E4">
            <w:pPr>
              <w:pStyle w:val="TableParagraph"/>
              <w:spacing w:line="266" w:lineRule="exact"/>
              <w:rPr>
                <w:b/>
                <w:i/>
                <w:color w:val="000000" w:themeColor="text1"/>
                <w:sz w:val="24"/>
                <w:szCs w:val="24"/>
              </w:rPr>
            </w:pPr>
            <w:r w:rsidRPr="0022391F">
              <w:rPr>
                <w:b/>
                <w:i/>
                <w:color w:val="000000" w:themeColor="text1"/>
                <w:sz w:val="24"/>
                <w:szCs w:val="24"/>
              </w:rPr>
              <w:t>Nơi</w:t>
            </w:r>
            <w:r w:rsidRPr="0022391F">
              <w:rPr>
                <w:b/>
                <w:i/>
                <w:color w:val="000000" w:themeColor="text1"/>
                <w:spacing w:val="-2"/>
                <w:sz w:val="24"/>
                <w:szCs w:val="24"/>
              </w:rPr>
              <w:t xml:space="preserve"> </w:t>
            </w:r>
            <w:r w:rsidRPr="0022391F">
              <w:rPr>
                <w:b/>
                <w:i/>
                <w:color w:val="000000" w:themeColor="text1"/>
                <w:sz w:val="24"/>
                <w:szCs w:val="24"/>
              </w:rPr>
              <w:t>nhận:</w:t>
            </w:r>
          </w:p>
          <w:p w14:paraId="2A2128A8" w14:textId="77777777" w:rsidR="0022391F" w:rsidRPr="0022391F" w:rsidRDefault="0022391F" w:rsidP="00F930E4">
            <w:pPr>
              <w:pStyle w:val="TableParagraph"/>
              <w:numPr>
                <w:ilvl w:val="0"/>
                <w:numId w:val="1"/>
              </w:numPr>
              <w:spacing w:before="21"/>
              <w:ind w:left="90" w:hanging="90"/>
              <w:rPr>
                <w:color w:val="000000" w:themeColor="text1"/>
              </w:rPr>
            </w:pPr>
            <w:r w:rsidRPr="0022391F">
              <w:rPr>
                <w:color w:val="000000" w:themeColor="text1"/>
              </w:rPr>
              <w:t xml:space="preserve"> Học viện CTQGHCM;</w:t>
            </w:r>
          </w:p>
          <w:p w14:paraId="5521802F" w14:textId="77777777" w:rsidR="0022391F" w:rsidRPr="0022391F" w:rsidRDefault="0022391F" w:rsidP="00F930E4">
            <w:pPr>
              <w:pStyle w:val="TableParagraph"/>
              <w:numPr>
                <w:ilvl w:val="0"/>
                <w:numId w:val="1"/>
              </w:numPr>
              <w:spacing w:before="21"/>
              <w:ind w:left="90" w:hanging="90"/>
              <w:rPr>
                <w:color w:val="000000" w:themeColor="text1"/>
              </w:rPr>
            </w:pPr>
            <w:r w:rsidRPr="0022391F">
              <w:rPr>
                <w:color w:val="000000" w:themeColor="text1"/>
              </w:rPr>
              <w:t xml:space="preserve"> UBND tỉnh;</w:t>
            </w:r>
          </w:p>
          <w:p w14:paraId="013F6C09" w14:textId="77777777" w:rsidR="0022391F" w:rsidRPr="0022391F" w:rsidRDefault="0022391F" w:rsidP="00F930E4">
            <w:pPr>
              <w:pStyle w:val="TableParagraph"/>
              <w:numPr>
                <w:ilvl w:val="0"/>
                <w:numId w:val="1"/>
              </w:numPr>
              <w:spacing w:before="21"/>
              <w:ind w:left="90" w:hanging="90"/>
              <w:rPr>
                <w:color w:val="000000" w:themeColor="text1"/>
              </w:rPr>
            </w:pPr>
            <w:r w:rsidRPr="0022391F">
              <w:rPr>
                <w:color w:val="000000" w:themeColor="text1"/>
              </w:rPr>
              <w:t xml:space="preserve"> PCT UBND tỉnh Trần Tuyết Minh;</w:t>
            </w:r>
          </w:p>
          <w:p w14:paraId="79204A64" w14:textId="77777777" w:rsidR="0022391F" w:rsidRPr="0022391F" w:rsidRDefault="0022391F" w:rsidP="00F930E4">
            <w:pPr>
              <w:pStyle w:val="TableParagraph"/>
              <w:spacing w:before="21"/>
              <w:rPr>
                <w:color w:val="000000" w:themeColor="text1"/>
              </w:rPr>
            </w:pPr>
            <w:r w:rsidRPr="0022391F">
              <w:rPr>
                <w:color w:val="000000" w:themeColor="text1"/>
              </w:rPr>
              <w:t>- Các sở, ban, ngành tỉnh;</w:t>
            </w:r>
          </w:p>
          <w:p w14:paraId="66D2D636" w14:textId="77777777" w:rsidR="0022391F" w:rsidRPr="0022391F" w:rsidRDefault="0022391F" w:rsidP="00F930E4">
            <w:pPr>
              <w:pStyle w:val="TableParagraph"/>
              <w:spacing w:before="21"/>
              <w:rPr>
                <w:color w:val="000000" w:themeColor="text1"/>
              </w:rPr>
            </w:pPr>
            <w:r w:rsidRPr="0022391F">
              <w:rPr>
                <w:color w:val="000000" w:themeColor="text1"/>
              </w:rPr>
              <w:t>- UBND các huyện, thị xã, thành phố;</w:t>
            </w:r>
          </w:p>
          <w:p w14:paraId="4170D2F9" w14:textId="77777777" w:rsidR="0022391F" w:rsidRPr="0022391F" w:rsidRDefault="0022391F" w:rsidP="00F930E4">
            <w:pPr>
              <w:pStyle w:val="TableParagraph"/>
              <w:numPr>
                <w:ilvl w:val="0"/>
                <w:numId w:val="1"/>
              </w:numPr>
              <w:spacing w:before="21"/>
              <w:ind w:left="90" w:hanging="90"/>
              <w:rPr>
                <w:color w:val="000000" w:themeColor="text1"/>
              </w:rPr>
            </w:pPr>
            <w:r w:rsidRPr="0022391F">
              <w:rPr>
                <w:color w:val="000000" w:themeColor="text1"/>
              </w:rPr>
              <w:t xml:space="preserve"> BGĐ Sở TT&amp;TT;</w:t>
            </w:r>
          </w:p>
          <w:p w14:paraId="205A6FE1" w14:textId="77777777" w:rsidR="0022391F" w:rsidRPr="0022391F" w:rsidRDefault="0022391F" w:rsidP="00F930E4">
            <w:pPr>
              <w:pStyle w:val="TableParagraph"/>
              <w:numPr>
                <w:ilvl w:val="0"/>
                <w:numId w:val="1"/>
              </w:numPr>
              <w:spacing w:before="21"/>
              <w:ind w:left="90" w:hanging="90"/>
              <w:rPr>
                <w:color w:val="000000" w:themeColor="text1"/>
              </w:rPr>
            </w:pPr>
            <w:r w:rsidRPr="0022391F">
              <w:rPr>
                <w:color w:val="000000" w:themeColor="text1"/>
              </w:rPr>
              <w:t xml:space="preserve"> Phòng KSTTHC, Văn phòng UBND tỉnh;</w:t>
            </w:r>
          </w:p>
          <w:p w14:paraId="4882C0E9" w14:textId="77777777" w:rsidR="0022391F" w:rsidRPr="0022391F" w:rsidRDefault="0022391F" w:rsidP="00F930E4">
            <w:pPr>
              <w:pStyle w:val="TableParagraph"/>
              <w:numPr>
                <w:ilvl w:val="0"/>
                <w:numId w:val="1"/>
              </w:numPr>
              <w:spacing w:before="21"/>
              <w:ind w:left="90" w:hanging="90"/>
              <w:rPr>
                <w:color w:val="000000" w:themeColor="text1"/>
                <w:sz w:val="26"/>
                <w:szCs w:val="26"/>
              </w:rPr>
            </w:pPr>
            <w:r w:rsidRPr="0022391F">
              <w:rPr>
                <w:color w:val="000000" w:themeColor="text1"/>
              </w:rPr>
              <w:t xml:space="preserve"> Lưu:</w:t>
            </w:r>
            <w:r w:rsidRPr="0022391F">
              <w:rPr>
                <w:color w:val="000000" w:themeColor="text1"/>
                <w:spacing w:val="1"/>
              </w:rPr>
              <w:t xml:space="preserve"> </w:t>
            </w:r>
            <w:r w:rsidRPr="0022391F">
              <w:rPr>
                <w:color w:val="000000" w:themeColor="text1"/>
              </w:rPr>
              <w:t>VT.</w:t>
            </w:r>
          </w:p>
        </w:tc>
        <w:tc>
          <w:tcPr>
            <w:tcW w:w="3686" w:type="dxa"/>
          </w:tcPr>
          <w:p w14:paraId="5B2F90FF" w14:textId="77777777" w:rsidR="0022391F" w:rsidRPr="0022391F" w:rsidRDefault="0022391F" w:rsidP="00F930E4">
            <w:pPr>
              <w:pStyle w:val="TableParagraph"/>
              <w:jc w:val="center"/>
              <w:rPr>
                <w:color w:val="000000" w:themeColor="text1"/>
                <w:sz w:val="26"/>
                <w:szCs w:val="26"/>
                <w:lang w:val="en-GB"/>
              </w:rPr>
            </w:pPr>
            <w:r w:rsidRPr="0022391F">
              <w:rPr>
                <w:b/>
                <w:color w:val="000000" w:themeColor="text1"/>
                <w:sz w:val="26"/>
                <w:szCs w:val="26"/>
              </w:rPr>
              <w:t>GIÁM ĐỐC</w:t>
            </w:r>
          </w:p>
          <w:p w14:paraId="4ADA651F" w14:textId="77777777" w:rsidR="0022391F" w:rsidRPr="0022391F" w:rsidRDefault="0022391F" w:rsidP="00F930E4">
            <w:pPr>
              <w:pStyle w:val="TableParagraph"/>
              <w:spacing w:before="204" w:line="302" w:lineRule="exact"/>
              <w:ind w:left="1547" w:right="183"/>
              <w:jc w:val="center"/>
              <w:rPr>
                <w:b/>
                <w:color w:val="000000" w:themeColor="text1"/>
                <w:sz w:val="26"/>
                <w:szCs w:val="26"/>
              </w:rPr>
            </w:pPr>
          </w:p>
        </w:tc>
      </w:tr>
    </w:tbl>
    <w:p w14:paraId="669803E2" w14:textId="77777777" w:rsidR="0022391F" w:rsidRPr="0022391F" w:rsidRDefault="0022391F" w:rsidP="0022391F">
      <w:pPr>
        <w:rPr>
          <w:sz w:val="26"/>
          <w:szCs w:val="26"/>
        </w:rPr>
      </w:pPr>
    </w:p>
    <w:p w14:paraId="70D9DA8D" w14:textId="77777777" w:rsidR="0022391F" w:rsidRPr="0022391F" w:rsidRDefault="0022391F" w:rsidP="0022391F">
      <w:pPr>
        <w:rPr>
          <w:sz w:val="26"/>
          <w:szCs w:val="26"/>
        </w:rPr>
      </w:pPr>
    </w:p>
    <w:p w14:paraId="502218EC" w14:textId="77777777" w:rsidR="00132ADB" w:rsidRPr="0022391F" w:rsidRDefault="00132ADB"/>
    <w:sectPr w:rsidR="00132ADB" w:rsidRPr="0022391F" w:rsidSect="0022391F">
      <w:headerReference w:type="default" r:id="rId5"/>
      <w:pgSz w:w="11907" w:h="16840" w:code="9"/>
      <w:pgMar w:top="1134" w:right="1134" w:bottom="1134" w:left="1701"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86E6" w14:textId="71773C5E" w:rsidR="00000000" w:rsidRDefault="0022391F">
    <w:pPr>
      <w:pStyle w:val="BodyText"/>
      <w:spacing w:before="0" w:line="14" w:lineRule="auto"/>
      <w:ind w:left="0"/>
      <w:rPr>
        <w:sz w:val="20"/>
      </w:rPr>
    </w:pPr>
    <w:r>
      <w:rPr>
        <w:noProof/>
      </w:rPr>
      <mc:AlternateContent>
        <mc:Choice Requires="wps">
          <w:drawing>
            <wp:anchor distT="0" distB="0" distL="114300" distR="114300" simplePos="0" relativeHeight="251659264" behindDoc="1" locked="0" layoutInCell="1" allowOverlap="1" wp14:anchorId="5D41A6C3" wp14:editId="3445B681">
              <wp:simplePos x="0" y="0"/>
              <wp:positionH relativeFrom="page">
                <wp:posOffset>3879215</wp:posOffset>
              </wp:positionH>
              <wp:positionV relativeFrom="page">
                <wp:posOffset>281305</wp:posOffset>
              </wp:positionV>
              <wp:extent cx="165735" cy="222885"/>
              <wp:effectExtent l="0" t="0" r="0" b="0"/>
              <wp:wrapNone/>
              <wp:docPr id="18941035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22885"/>
                      </a:xfrm>
                      <a:prstGeom prst="rect">
                        <a:avLst/>
                      </a:prstGeom>
                      <a:noFill/>
                      <a:ln>
                        <a:noFill/>
                      </a:ln>
                    </wps:spPr>
                    <wps:txbx>
                      <w:txbxContent>
                        <w:p w14:paraId="25AF53AF" w14:textId="77777777" w:rsidR="00000000" w:rsidRPr="007F46FC" w:rsidRDefault="00000000">
                          <w:pPr>
                            <w:pStyle w:val="BodyText"/>
                            <w:spacing w:before="9"/>
                            <w:ind w:left="60"/>
                            <w:rPr>
                              <w:sz w:val="24"/>
                              <w:szCs w:val="24"/>
                            </w:rPr>
                          </w:pPr>
                          <w:r w:rsidRPr="007F46FC">
                            <w:rPr>
                              <w:sz w:val="24"/>
                              <w:szCs w:val="24"/>
                            </w:rPr>
                            <w:fldChar w:fldCharType="begin"/>
                          </w:r>
                          <w:r w:rsidRPr="007F46FC">
                            <w:rPr>
                              <w:sz w:val="24"/>
                              <w:szCs w:val="24"/>
                            </w:rPr>
                            <w:instrText xml:space="preserve"> PAGE </w:instrText>
                          </w:r>
                          <w:r w:rsidRPr="007F46FC">
                            <w:rPr>
                              <w:sz w:val="24"/>
                              <w:szCs w:val="24"/>
                            </w:rPr>
                            <w:fldChar w:fldCharType="separate"/>
                          </w:r>
                          <w:r>
                            <w:rPr>
                              <w:noProof/>
                              <w:sz w:val="24"/>
                              <w:szCs w:val="24"/>
                            </w:rPr>
                            <w:t>2</w:t>
                          </w:r>
                          <w:r w:rsidRPr="007F46FC">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1A6C3" id="_x0000_t202" coordsize="21600,21600" o:spt="202" path="m,l,21600r21600,l21600,xe">
              <v:stroke joinstyle="miter"/>
              <v:path gradientshapeok="t" o:connecttype="rect"/>
            </v:shapetype>
            <v:shape id="Text Box 1" o:spid="_x0000_s1026" type="#_x0000_t202" style="position:absolute;margin-left:305.45pt;margin-top:22.15pt;width:13.05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" filled="f" stroked="f">
              <v:textbox inset="0,0,0,0">
                <w:txbxContent>
                  <w:p w14:paraId="25AF53AF" w14:textId="77777777" w:rsidR="00000000" w:rsidRPr="007F46FC" w:rsidRDefault="00000000">
                    <w:pPr>
                      <w:pStyle w:val="BodyText"/>
                      <w:spacing w:before="9"/>
                      <w:ind w:left="60"/>
                      <w:rPr>
                        <w:sz w:val="24"/>
                        <w:szCs w:val="24"/>
                      </w:rPr>
                    </w:pPr>
                    <w:r w:rsidRPr="007F46FC">
                      <w:rPr>
                        <w:sz w:val="24"/>
                        <w:szCs w:val="24"/>
                      </w:rPr>
                      <w:fldChar w:fldCharType="begin"/>
                    </w:r>
                    <w:r w:rsidRPr="007F46FC">
                      <w:rPr>
                        <w:sz w:val="24"/>
                        <w:szCs w:val="24"/>
                      </w:rPr>
                      <w:instrText xml:space="preserve"> PAGE </w:instrText>
                    </w:r>
                    <w:r w:rsidRPr="007F46FC">
                      <w:rPr>
                        <w:sz w:val="24"/>
                        <w:szCs w:val="24"/>
                      </w:rPr>
                      <w:fldChar w:fldCharType="separate"/>
                    </w:r>
                    <w:r>
                      <w:rPr>
                        <w:noProof/>
                        <w:sz w:val="24"/>
                        <w:szCs w:val="24"/>
                      </w:rPr>
                      <w:t>2</w:t>
                    </w:r>
                    <w:r w:rsidRPr="007F46FC">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64D81"/>
    <w:multiLevelType w:val="hybridMultilevel"/>
    <w:tmpl w:val="38EAD032"/>
    <w:lvl w:ilvl="0" w:tplc="876CA400">
      <w:numFmt w:val="bullet"/>
      <w:lvlText w:val="-"/>
      <w:lvlJc w:val="left"/>
      <w:pPr>
        <w:ind w:left="324" w:hanging="125"/>
      </w:pPr>
      <w:rPr>
        <w:rFonts w:ascii="Times New Roman" w:eastAsia="Times New Roman" w:hAnsi="Times New Roman" w:cs="Times New Roman" w:hint="default"/>
        <w:w w:val="100"/>
        <w:sz w:val="22"/>
        <w:szCs w:val="22"/>
        <w:lang w:eastAsia="en-US" w:bidi="ar-SA"/>
      </w:rPr>
    </w:lvl>
    <w:lvl w:ilvl="1" w:tplc="37065CC0">
      <w:numFmt w:val="bullet"/>
      <w:lvlText w:val="•"/>
      <w:lvlJc w:val="left"/>
      <w:pPr>
        <w:ind w:left="725" w:hanging="125"/>
      </w:pPr>
      <w:rPr>
        <w:rFonts w:hint="default"/>
        <w:lang w:eastAsia="en-US" w:bidi="ar-SA"/>
      </w:rPr>
    </w:lvl>
    <w:lvl w:ilvl="2" w:tplc="95C09238">
      <w:numFmt w:val="bullet"/>
      <w:lvlText w:val="•"/>
      <w:lvlJc w:val="left"/>
      <w:pPr>
        <w:ind w:left="1131" w:hanging="125"/>
      </w:pPr>
      <w:rPr>
        <w:rFonts w:hint="default"/>
        <w:lang w:eastAsia="en-US" w:bidi="ar-SA"/>
      </w:rPr>
    </w:lvl>
    <w:lvl w:ilvl="3" w:tplc="E792867C">
      <w:numFmt w:val="bullet"/>
      <w:lvlText w:val="•"/>
      <w:lvlJc w:val="left"/>
      <w:pPr>
        <w:ind w:left="1536" w:hanging="125"/>
      </w:pPr>
      <w:rPr>
        <w:rFonts w:hint="default"/>
        <w:lang w:eastAsia="en-US" w:bidi="ar-SA"/>
      </w:rPr>
    </w:lvl>
    <w:lvl w:ilvl="4" w:tplc="B35E9B92">
      <w:numFmt w:val="bullet"/>
      <w:lvlText w:val="•"/>
      <w:lvlJc w:val="left"/>
      <w:pPr>
        <w:ind w:left="1942" w:hanging="125"/>
      </w:pPr>
      <w:rPr>
        <w:rFonts w:hint="default"/>
        <w:lang w:eastAsia="en-US" w:bidi="ar-SA"/>
      </w:rPr>
    </w:lvl>
    <w:lvl w:ilvl="5" w:tplc="CF265B1C">
      <w:numFmt w:val="bullet"/>
      <w:lvlText w:val="•"/>
      <w:lvlJc w:val="left"/>
      <w:pPr>
        <w:ind w:left="2347" w:hanging="125"/>
      </w:pPr>
      <w:rPr>
        <w:rFonts w:hint="default"/>
        <w:lang w:eastAsia="en-US" w:bidi="ar-SA"/>
      </w:rPr>
    </w:lvl>
    <w:lvl w:ilvl="6" w:tplc="DC309F58">
      <w:numFmt w:val="bullet"/>
      <w:lvlText w:val="•"/>
      <w:lvlJc w:val="left"/>
      <w:pPr>
        <w:ind w:left="2753" w:hanging="125"/>
      </w:pPr>
      <w:rPr>
        <w:rFonts w:hint="default"/>
        <w:lang w:eastAsia="en-US" w:bidi="ar-SA"/>
      </w:rPr>
    </w:lvl>
    <w:lvl w:ilvl="7" w:tplc="87204956">
      <w:numFmt w:val="bullet"/>
      <w:lvlText w:val="•"/>
      <w:lvlJc w:val="left"/>
      <w:pPr>
        <w:ind w:left="3158" w:hanging="125"/>
      </w:pPr>
      <w:rPr>
        <w:rFonts w:hint="default"/>
        <w:lang w:eastAsia="en-US" w:bidi="ar-SA"/>
      </w:rPr>
    </w:lvl>
    <w:lvl w:ilvl="8" w:tplc="C4104C02">
      <w:numFmt w:val="bullet"/>
      <w:lvlText w:val="•"/>
      <w:lvlJc w:val="left"/>
      <w:pPr>
        <w:ind w:left="3564" w:hanging="125"/>
      </w:pPr>
      <w:rPr>
        <w:rFonts w:hint="default"/>
        <w:lang w:eastAsia="en-US" w:bidi="ar-SA"/>
      </w:rPr>
    </w:lvl>
  </w:abstractNum>
  <w:num w:numId="1" w16cid:durableId="3913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1F"/>
    <w:rsid w:val="00132ADB"/>
    <w:rsid w:val="001D3CE7"/>
    <w:rsid w:val="0022391F"/>
    <w:rsid w:val="006601FA"/>
    <w:rsid w:val="009C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0818B"/>
  <w15:chartTrackingRefBased/>
  <w15:docId w15:val="{EBF44220-2DC7-486E-8364-5D57AD10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1F"/>
    <w:pPr>
      <w:widowControl w:val="0"/>
      <w:autoSpaceDE w:val="0"/>
      <w:autoSpaceDN w:val="0"/>
      <w:spacing w:after="0" w:line="240" w:lineRule="auto"/>
    </w:pPr>
    <w:rPr>
      <w:rFonts w:eastAsia="Times New Roman"/>
      <w:kern w:val="0"/>
      <w:sz w:val="22"/>
    </w:rPr>
  </w:style>
  <w:style w:type="paragraph" w:styleId="Heading1">
    <w:name w:val="heading 1"/>
    <w:basedOn w:val="Normal"/>
    <w:link w:val="Heading1Char"/>
    <w:uiPriority w:val="9"/>
    <w:qFormat/>
    <w:rsid w:val="0022391F"/>
    <w:pPr>
      <w:spacing w:before="125"/>
      <w:ind w:left="1542" w:hanging="28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91F"/>
    <w:rPr>
      <w:rFonts w:eastAsia="Times New Roman"/>
      <w:b/>
      <w:bCs/>
      <w:kern w:val="0"/>
      <w:szCs w:val="28"/>
    </w:rPr>
  </w:style>
  <w:style w:type="paragraph" w:styleId="BodyText">
    <w:name w:val="Body Text"/>
    <w:basedOn w:val="Normal"/>
    <w:link w:val="BodyTextChar"/>
    <w:uiPriority w:val="1"/>
    <w:qFormat/>
    <w:rsid w:val="0022391F"/>
    <w:pPr>
      <w:spacing w:before="185"/>
      <w:ind w:left="542"/>
    </w:pPr>
    <w:rPr>
      <w:sz w:val="28"/>
      <w:szCs w:val="28"/>
    </w:rPr>
  </w:style>
  <w:style w:type="character" w:customStyle="1" w:styleId="BodyTextChar">
    <w:name w:val="Body Text Char"/>
    <w:basedOn w:val="DefaultParagraphFont"/>
    <w:link w:val="BodyText"/>
    <w:uiPriority w:val="1"/>
    <w:rsid w:val="0022391F"/>
    <w:rPr>
      <w:rFonts w:eastAsia="Times New Roman"/>
      <w:kern w:val="0"/>
      <w:szCs w:val="28"/>
    </w:rPr>
  </w:style>
  <w:style w:type="paragraph" w:customStyle="1" w:styleId="TableParagraph">
    <w:name w:val="Table Paragraph"/>
    <w:basedOn w:val="Normal"/>
    <w:uiPriority w:val="1"/>
    <w:qFormat/>
    <w:rsid w:val="0022391F"/>
  </w:style>
  <w:style w:type="character" w:styleId="Emphasis">
    <w:name w:val="Emphasis"/>
    <w:basedOn w:val="DefaultParagraphFont"/>
    <w:uiPriority w:val="20"/>
    <w:qFormat/>
    <w:rsid w:val="0022391F"/>
    <w:rPr>
      <w:i/>
      <w:iCs/>
    </w:rPr>
  </w:style>
  <w:style w:type="character" w:customStyle="1" w:styleId="fontstyle01">
    <w:name w:val="fontstyle01"/>
    <w:basedOn w:val="DefaultParagraphFont"/>
    <w:rsid w:val="0022391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1845</Words>
  <Characters>10520</Characters>
  <Application>Microsoft Office Word</Application>
  <DocSecurity>0</DocSecurity>
  <Lines>87</Lines>
  <Paragraphs>24</Paragraphs>
  <ScaleCrop>false</ScaleCrop>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Hoang</dc:creator>
  <cp:keywords/>
  <dc:description/>
  <cp:lastModifiedBy>huy Hoang</cp:lastModifiedBy>
  <cp:revision>1</cp:revision>
  <dcterms:created xsi:type="dcterms:W3CDTF">2023-08-28T06:27:00Z</dcterms:created>
  <dcterms:modified xsi:type="dcterms:W3CDTF">2023-08-28T06:29:00Z</dcterms:modified>
</cp:coreProperties>
</file>